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31" w:rsidRDefault="009C3131" w:rsidP="009C3131">
      <w:pPr>
        <w:pStyle w:val="Heading2"/>
        <w:numPr>
          <w:ilvl w:val="0"/>
          <w:numId w:val="0"/>
        </w:numPr>
        <w:jc w:val="center"/>
        <w:rPr>
          <w:sz w:val="24"/>
        </w:rPr>
      </w:pPr>
      <w:bookmarkStart w:id="0" w:name="_Toc321901755"/>
      <w:r>
        <w:rPr>
          <w:sz w:val="24"/>
        </w:rPr>
        <w:t>Engineering Drawing Notes</w:t>
      </w:r>
      <w:bookmarkEnd w:id="0"/>
    </w:p>
    <w:p w:rsidR="009C3131" w:rsidRDefault="009C3131" w:rsidP="009C3131">
      <w:pPr>
        <w:rPr>
          <w:sz w:val="24"/>
        </w:rPr>
      </w:pPr>
      <w:r>
        <w:rPr>
          <w:sz w:val="24"/>
        </w:rPr>
        <w:tab/>
        <w:t xml:space="preserve">The following notes for Engineering Drawings </w:t>
      </w:r>
      <w:r>
        <w:rPr>
          <w:b/>
          <w:sz w:val="24"/>
        </w:rPr>
        <w:t>must appear</w:t>
      </w:r>
      <w:r>
        <w:rPr>
          <w:sz w:val="24"/>
        </w:rPr>
        <w:t xml:space="preserve">, as phrased, on the </w:t>
      </w:r>
    </w:p>
    <w:p w:rsidR="009C3131" w:rsidRDefault="009C3131" w:rsidP="009C3131">
      <w:pPr>
        <w:pStyle w:val="BodyText2"/>
        <w:rPr>
          <w:b/>
        </w:rPr>
      </w:pPr>
      <w:proofErr w:type="gramStart"/>
      <w:r>
        <w:t>drawings</w:t>
      </w:r>
      <w:proofErr w:type="gramEnd"/>
      <w:r>
        <w:t xml:space="preserve"> as applicable.</w:t>
      </w:r>
    </w:p>
    <w:p w:rsidR="009C3131" w:rsidRPr="00495838" w:rsidRDefault="009C3131" w:rsidP="009C3131">
      <w:pPr>
        <w:jc w:val="left"/>
        <w:rPr>
          <w:b/>
          <w:szCs w:val="20"/>
        </w:rPr>
      </w:pPr>
    </w:p>
    <w:p w:rsidR="009C3131" w:rsidRDefault="009C3131" w:rsidP="009C3131">
      <w:pPr>
        <w:jc w:val="center"/>
        <w:rPr>
          <w:b/>
          <w:sz w:val="24"/>
        </w:rPr>
      </w:pPr>
      <w:r>
        <w:rPr>
          <w:b/>
          <w:sz w:val="24"/>
        </w:rPr>
        <w:t>A.</w:t>
      </w:r>
      <w:r>
        <w:rPr>
          <w:b/>
          <w:sz w:val="24"/>
        </w:rPr>
        <w:tab/>
      </w:r>
      <w:r>
        <w:rPr>
          <w:b/>
          <w:sz w:val="24"/>
          <w:u w:val="single"/>
        </w:rPr>
        <w:t>CITY GENERAL NOTES</w:t>
      </w:r>
    </w:p>
    <w:p w:rsidR="009C3131" w:rsidRPr="00495838" w:rsidRDefault="009C3131" w:rsidP="009C3131">
      <w:pPr>
        <w:rPr>
          <w:b/>
          <w:szCs w:val="20"/>
        </w:rPr>
      </w:pPr>
    </w:p>
    <w:p w:rsidR="009C3131" w:rsidRDefault="009C3131" w:rsidP="009C3131">
      <w:pPr>
        <w:ind w:left="720" w:hanging="720"/>
        <w:jc w:val="left"/>
        <w:rPr>
          <w:b/>
          <w:sz w:val="24"/>
        </w:rPr>
      </w:pPr>
      <w:r>
        <w:rPr>
          <w:b/>
          <w:sz w:val="24"/>
        </w:rPr>
        <w:t>1.</w:t>
      </w:r>
      <w:r>
        <w:rPr>
          <w:b/>
          <w:sz w:val="24"/>
        </w:rPr>
        <w:tab/>
      </w:r>
      <w:r>
        <w:rPr>
          <w:sz w:val="24"/>
        </w:rPr>
        <w:t>For the purpose of construction and accountability the developer must advise the Surrey City Inspector, in writing, which of the city notes is going to be the responsibility of the developer's contractor.</w:t>
      </w:r>
    </w:p>
    <w:p w:rsidR="009C3131" w:rsidRPr="00495838" w:rsidRDefault="009C3131" w:rsidP="009C3131">
      <w:pPr>
        <w:jc w:val="left"/>
        <w:rPr>
          <w:b/>
          <w:szCs w:val="20"/>
        </w:rPr>
      </w:pPr>
    </w:p>
    <w:p w:rsidR="009C3131" w:rsidRDefault="009C3131" w:rsidP="009C3131">
      <w:pPr>
        <w:ind w:left="720" w:hanging="720"/>
        <w:jc w:val="left"/>
        <w:rPr>
          <w:b/>
          <w:i/>
          <w:sz w:val="24"/>
        </w:rPr>
      </w:pPr>
      <w:r>
        <w:rPr>
          <w:b/>
          <w:sz w:val="24"/>
        </w:rPr>
        <w:t>2.</w:t>
      </w:r>
      <w:r>
        <w:rPr>
          <w:iCs/>
          <w:sz w:val="24"/>
        </w:rPr>
        <w:tab/>
        <w:t>Construction is to be in accordance with the City of Surrey Highway and Traffic Bylaw No. 13007, Subdivision Bylaw No. 8830 and the applicable Municipal Master Specifications and Standard Detail Drawings, City of Surrey Standard Construction Documents, Supplementary Specifications &amp; Standard Drawings and City Design Criteria</w:t>
      </w:r>
      <w:r>
        <w:rPr>
          <w:b/>
          <w:iCs/>
          <w:sz w:val="24"/>
        </w:rPr>
        <w:t>.</w:t>
      </w:r>
    </w:p>
    <w:p w:rsidR="009C3131" w:rsidRPr="00495838" w:rsidRDefault="009C3131" w:rsidP="009C3131">
      <w:pPr>
        <w:jc w:val="left"/>
        <w:rPr>
          <w:szCs w:val="20"/>
        </w:rPr>
      </w:pPr>
    </w:p>
    <w:p w:rsidR="009C3131" w:rsidRDefault="009C3131" w:rsidP="009C3131">
      <w:pPr>
        <w:ind w:left="720" w:hanging="720"/>
        <w:jc w:val="left"/>
        <w:rPr>
          <w:sz w:val="24"/>
        </w:rPr>
      </w:pPr>
      <w:r>
        <w:rPr>
          <w:b/>
          <w:sz w:val="24"/>
        </w:rPr>
        <w:t>3.</w:t>
      </w:r>
      <w:r>
        <w:rPr>
          <w:sz w:val="24"/>
        </w:rPr>
        <w:tab/>
        <w:t>Traffic control is the responsibility of the developer and the developer shall comply with SECTION 52 of the Industrial Health and Safety Regulations of the Workers' Compensation Board of B.C. and the instructions outlined on the City Road and Right-of-Way Permit and Traffic Obstruction Permit issued by the city.</w:t>
      </w:r>
    </w:p>
    <w:p w:rsidR="009C3131" w:rsidRPr="00495838" w:rsidRDefault="009C3131" w:rsidP="009C3131">
      <w:pPr>
        <w:jc w:val="left"/>
        <w:rPr>
          <w:szCs w:val="20"/>
        </w:rPr>
      </w:pPr>
    </w:p>
    <w:p w:rsidR="009C3131" w:rsidRDefault="009C3131" w:rsidP="009C3131">
      <w:pPr>
        <w:ind w:left="720"/>
        <w:jc w:val="left"/>
        <w:rPr>
          <w:sz w:val="24"/>
        </w:rPr>
      </w:pPr>
      <w:r>
        <w:rPr>
          <w:sz w:val="24"/>
        </w:rPr>
        <w:t>The developer is to have, ON SITE, a copy of the current "B.C. Traffic Control Manual for Work on Roadways" as published by the Ministry Of Transportation and Highways.</w:t>
      </w:r>
    </w:p>
    <w:p w:rsidR="009C3131" w:rsidRPr="00495838" w:rsidRDefault="009C3131" w:rsidP="009C3131">
      <w:pPr>
        <w:jc w:val="left"/>
        <w:rPr>
          <w:b/>
          <w:szCs w:val="20"/>
        </w:rPr>
      </w:pPr>
    </w:p>
    <w:p w:rsidR="009C3131" w:rsidRDefault="009C3131" w:rsidP="009C3131">
      <w:pPr>
        <w:ind w:left="720" w:hanging="720"/>
        <w:jc w:val="left"/>
        <w:rPr>
          <w:sz w:val="24"/>
        </w:rPr>
      </w:pPr>
      <w:r>
        <w:rPr>
          <w:b/>
          <w:sz w:val="24"/>
        </w:rPr>
        <w:t>4.</w:t>
      </w:r>
      <w:r>
        <w:rPr>
          <w:sz w:val="24"/>
        </w:rPr>
        <w:tab/>
        <w:t>The developer shall be responsible for obtaining all City permits for work within the City road allowance.</w:t>
      </w:r>
    </w:p>
    <w:p w:rsidR="009C3131" w:rsidRPr="00495838" w:rsidRDefault="009C3131" w:rsidP="009C3131">
      <w:pPr>
        <w:jc w:val="left"/>
        <w:rPr>
          <w:szCs w:val="20"/>
        </w:rPr>
      </w:pPr>
    </w:p>
    <w:p w:rsidR="009C3131" w:rsidRDefault="009C3131" w:rsidP="009C3131">
      <w:pPr>
        <w:jc w:val="left"/>
        <w:rPr>
          <w:sz w:val="24"/>
        </w:rPr>
      </w:pPr>
      <w:r>
        <w:rPr>
          <w:b/>
          <w:sz w:val="24"/>
        </w:rPr>
        <w:t>5.</w:t>
      </w:r>
      <w:r>
        <w:rPr>
          <w:sz w:val="24"/>
        </w:rPr>
        <w:tab/>
        <w:t xml:space="preserve">Where utility or service crossings are required across existing pavements, </w:t>
      </w:r>
    </w:p>
    <w:p w:rsidR="009C3131" w:rsidRDefault="009C3131" w:rsidP="009C3131">
      <w:pPr>
        <w:jc w:val="left"/>
        <w:rPr>
          <w:sz w:val="24"/>
        </w:rPr>
      </w:pPr>
      <w:r>
        <w:rPr>
          <w:sz w:val="24"/>
        </w:rPr>
        <w:tab/>
      </w:r>
      <w:proofErr w:type="gramStart"/>
      <w:r>
        <w:rPr>
          <w:sz w:val="24"/>
        </w:rPr>
        <w:t>an</w:t>
      </w:r>
      <w:proofErr w:type="gramEnd"/>
      <w:r>
        <w:rPr>
          <w:sz w:val="24"/>
        </w:rPr>
        <w:t xml:space="preserve"> underground method of installation is required unless special approval is given </w:t>
      </w:r>
    </w:p>
    <w:p w:rsidR="009C3131" w:rsidRDefault="009C3131" w:rsidP="009C3131">
      <w:pPr>
        <w:jc w:val="left"/>
        <w:rPr>
          <w:sz w:val="24"/>
        </w:rPr>
      </w:pPr>
      <w:r>
        <w:rPr>
          <w:sz w:val="24"/>
        </w:rPr>
        <w:tab/>
      </w:r>
      <w:proofErr w:type="gramStart"/>
      <w:r>
        <w:rPr>
          <w:sz w:val="24"/>
        </w:rPr>
        <w:t>from</w:t>
      </w:r>
      <w:proofErr w:type="gramEnd"/>
      <w:r>
        <w:rPr>
          <w:sz w:val="24"/>
        </w:rPr>
        <w:t xml:space="preserve"> the City for an open cut operation.  All existing pavements, boulevards, </w:t>
      </w:r>
    </w:p>
    <w:p w:rsidR="009C3131" w:rsidRDefault="009C3131" w:rsidP="009C3131">
      <w:pPr>
        <w:jc w:val="left"/>
        <w:rPr>
          <w:sz w:val="24"/>
        </w:rPr>
      </w:pPr>
      <w:r>
        <w:rPr>
          <w:sz w:val="24"/>
        </w:rPr>
        <w:tab/>
      </w:r>
      <w:proofErr w:type="gramStart"/>
      <w:r>
        <w:rPr>
          <w:sz w:val="24"/>
        </w:rPr>
        <w:t>driveways</w:t>
      </w:r>
      <w:proofErr w:type="gramEnd"/>
      <w:r>
        <w:rPr>
          <w:sz w:val="24"/>
        </w:rPr>
        <w:t xml:space="preserve">, etc., are to be reinstated to original or better condition and in </w:t>
      </w:r>
    </w:p>
    <w:p w:rsidR="009C3131" w:rsidRDefault="009C3131" w:rsidP="009C3131">
      <w:pPr>
        <w:jc w:val="left"/>
        <w:rPr>
          <w:sz w:val="24"/>
        </w:rPr>
      </w:pPr>
      <w:r>
        <w:rPr>
          <w:sz w:val="24"/>
        </w:rPr>
        <w:tab/>
      </w:r>
      <w:proofErr w:type="gramStart"/>
      <w:r>
        <w:rPr>
          <w:sz w:val="24"/>
        </w:rPr>
        <w:t>accordance</w:t>
      </w:r>
      <w:proofErr w:type="gramEnd"/>
      <w:r>
        <w:rPr>
          <w:sz w:val="24"/>
        </w:rPr>
        <w:t xml:space="preserve"> with City Specifications and the Pavement Cut Policy.</w:t>
      </w:r>
    </w:p>
    <w:p w:rsidR="009C3131" w:rsidRDefault="009C3131" w:rsidP="009C3131">
      <w:pPr>
        <w:ind w:hanging="22"/>
        <w:jc w:val="left"/>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9C3131" w:rsidRDefault="009C3131" w:rsidP="009C3131">
      <w:pPr>
        <w:ind w:left="720" w:hanging="720"/>
        <w:rPr>
          <w:sz w:val="24"/>
        </w:rPr>
      </w:pPr>
      <w:r>
        <w:rPr>
          <w:b/>
          <w:sz w:val="24"/>
        </w:rPr>
        <w:t>6.</w:t>
      </w:r>
      <w:r>
        <w:rPr>
          <w:sz w:val="24"/>
        </w:rPr>
        <w:tab/>
        <w:t xml:space="preserve">Surrey's ISA monument(s) are to be protected and should they require </w:t>
      </w:r>
      <w:proofErr w:type="gramStart"/>
      <w:r>
        <w:rPr>
          <w:sz w:val="24"/>
        </w:rPr>
        <w:t>raising</w:t>
      </w:r>
      <w:proofErr w:type="gramEnd"/>
      <w:r>
        <w:rPr>
          <w:sz w:val="24"/>
        </w:rPr>
        <w:t xml:space="preserve"> or relocating, the developer will notify Surrey's Survey Department at least three </w:t>
      </w:r>
      <w:r>
        <w:rPr>
          <w:sz w:val="24"/>
        </w:rPr>
        <w:lastRenderedPageBreak/>
        <w:t>working days in advance of scheduling work affecting them.  An ISA monument shall be considered to be disturbed or destroyed, by the developer, if the construction for the project:</w:t>
      </w:r>
    </w:p>
    <w:p w:rsidR="009C3131" w:rsidRDefault="009C3131" w:rsidP="009C3131">
      <w:pPr>
        <w:rPr>
          <w:sz w:val="24"/>
        </w:rPr>
      </w:pPr>
      <w:r>
        <w:rPr>
          <w:sz w:val="24"/>
        </w:rPr>
        <w:tab/>
        <w:t>(1)</w:t>
      </w:r>
      <w:r>
        <w:rPr>
          <w:sz w:val="24"/>
        </w:rPr>
        <w:tab/>
      </w:r>
      <w:proofErr w:type="gramStart"/>
      <w:r>
        <w:rPr>
          <w:sz w:val="24"/>
        </w:rPr>
        <w:t>Lowers</w:t>
      </w:r>
      <w:proofErr w:type="gramEnd"/>
      <w:r>
        <w:rPr>
          <w:sz w:val="24"/>
        </w:rPr>
        <w:t xml:space="preserve"> the grade of the road at the location of an ISA monument(s),</w:t>
      </w:r>
    </w:p>
    <w:p w:rsidR="009C3131" w:rsidRDefault="009C3131" w:rsidP="009C3131">
      <w:pPr>
        <w:rPr>
          <w:sz w:val="24"/>
        </w:rPr>
      </w:pPr>
      <w:r>
        <w:rPr>
          <w:sz w:val="24"/>
        </w:rPr>
        <w:tab/>
        <w:t>(2)</w:t>
      </w:r>
      <w:r>
        <w:rPr>
          <w:sz w:val="24"/>
        </w:rPr>
        <w:tab/>
        <w:t>Raises the grade of the road at the location of an ISA monument(s), or</w:t>
      </w:r>
    </w:p>
    <w:p w:rsidR="009C3131" w:rsidRDefault="009C3131" w:rsidP="009C3131">
      <w:pPr>
        <w:pStyle w:val="BodyText2"/>
        <w:tabs>
          <w:tab w:val="left" w:pos="720"/>
          <w:tab w:val="left" w:pos="1260"/>
        </w:tabs>
        <w:ind w:left="1440" w:hanging="1440"/>
        <w:jc w:val="left"/>
      </w:pPr>
      <w:r>
        <w:tab/>
        <w:t>(3)</w:t>
      </w:r>
      <w:r>
        <w:tab/>
      </w:r>
      <w:r>
        <w:tab/>
        <w:t xml:space="preserve">Installs any underground utilities (including BC Gas, BC Hydro, BC Telephone, GVRD water/sanitary sewer/or drainage etc.) within 1.500 metre radius of the ISA monument(s). </w:t>
      </w:r>
    </w:p>
    <w:p w:rsidR="009C3131" w:rsidRDefault="009C3131" w:rsidP="009C3131">
      <w:pPr>
        <w:pStyle w:val="BodyTextIndent2"/>
        <w:ind w:firstLine="0"/>
        <w:jc w:val="left"/>
      </w:pPr>
      <w:r>
        <w:t xml:space="preserve">The City will invoice the developer a </w:t>
      </w:r>
      <w:proofErr w:type="spellStart"/>
      <w:r>
        <w:t>non refundable</w:t>
      </w:r>
      <w:proofErr w:type="spellEnd"/>
      <w:r>
        <w:t xml:space="preserve"> flat rate fee </w:t>
      </w:r>
      <w:r w:rsidRPr="00E73246">
        <w:t>of $1,750.00 for each ISA monument disturbed or destroyed</w:t>
      </w:r>
      <w:r>
        <w:t xml:space="preserve"> ($3150 - high precision secondary benchmark, $7250 - high precision network monument)</w:t>
      </w:r>
    </w:p>
    <w:p w:rsidR="009C3131" w:rsidRPr="00495838" w:rsidRDefault="009C3131" w:rsidP="009C3131">
      <w:pPr>
        <w:jc w:val="left"/>
        <w:rPr>
          <w:szCs w:val="20"/>
        </w:rPr>
      </w:pPr>
    </w:p>
    <w:p w:rsidR="009C3131" w:rsidRDefault="009C3131" w:rsidP="009C3131">
      <w:pPr>
        <w:jc w:val="left"/>
        <w:rPr>
          <w:sz w:val="24"/>
        </w:rPr>
      </w:pPr>
      <w:r>
        <w:rPr>
          <w:b/>
          <w:sz w:val="24"/>
        </w:rPr>
        <w:t>7.</w:t>
      </w:r>
      <w:r>
        <w:rPr>
          <w:sz w:val="24"/>
        </w:rPr>
        <w:tab/>
        <w:t xml:space="preserve">All street, traffic, and advisory signs, pavement markings and no-post guardrails </w:t>
      </w:r>
    </w:p>
    <w:p w:rsidR="009C3131" w:rsidRDefault="009C3131" w:rsidP="009C3131">
      <w:pPr>
        <w:jc w:val="left"/>
        <w:rPr>
          <w:sz w:val="24"/>
        </w:rPr>
      </w:pPr>
      <w:r>
        <w:rPr>
          <w:sz w:val="24"/>
        </w:rPr>
        <w:tab/>
      </w:r>
      <w:proofErr w:type="gramStart"/>
      <w:r>
        <w:rPr>
          <w:sz w:val="24"/>
        </w:rPr>
        <w:t>required</w:t>
      </w:r>
      <w:proofErr w:type="gramEnd"/>
      <w:r>
        <w:rPr>
          <w:sz w:val="24"/>
        </w:rPr>
        <w:t xml:space="preserve"> but not necessarily shown on the drawings, shall be installed by the City </w:t>
      </w:r>
    </w:p>
    <w:p w:rsidR="009C3131" w:rsidRDefault="009C3131" w:rsidP="009C3131">
      <w:pPr>
        <w:jc w:val="left"/>
        <w:rPr>
          <w:sz w:val="24"/>
        </w:rPr>
      </w:pPr>
      <w:r>
        <w:rPr>
          <w:sz w:val="24"/>
        </w:rPr>
        <w:tab/>
      </w:r>
      <w:proofErr w:type="gramStart"/>
      <w:r>
        <w:rPr>
          <w:sz w:val="24"/>
        </w:rPr>
        <w:t>at</w:t>
      </w:r>
      <w:proofErr w:type="gramEnd"/>
      <w:r>
        <w:rPr>
          <w:sz w:val="24"/>
        </w:rPr>
        <w:t xml:space="preserve"> the Developer's cost.</w:t>
      </w:r>
    </w:p>
    <w:p w:rsidR="009C3131" w:rsidRPr="00495838" w:rsidRDefault="009C3131" w:rsidP="009C3131">
      <w:pPr>
        <w:jc w:val="left"/>
        <w:rPr>
          <w:szCs w:val="20"/>
        </w:rPr>
      </w:pPr>
    </w:p>
    <w:p w:rsidR="009C3131" w:rsidRDefault="009C3131" w:rsidP="009C3131">
      <w:pPr>
        <w:jc w:val="left"/>
        <w:rPr>
          <w:sz w:val="24"/>
        </w:rPr>
      </w:pPr>
      <w:r>
        <w:rPr>
          <w:b/>
          <w:sz w:val="24"/>
        </w:rPr>
        <w:t>8.</w:t>
      </w:r>
      <w:r>
        <w:rPr>
          <w:sz w:val="24"/>
        </w:rPr>
        <w:tab/>
        <w:t xml:space="preserve">Where infilling of existing ditches is required or where services are constructed in </w:t>
      </w:r>
    </w:p>
    <w:p w:rsidR="009C3131" w:rsidRDefault="009C3131" w:rsidP="009C3131">
      <w:pPr>
        <w:jc w:val="left"/>
        <w:rPr>
          <w:sz w:val="24"/>
        </w:rPr>
      </w:pPr>
      <w:r>
        <w:rPr>
          <w:sz w:val="24"/>
        </w:rPr>
        <w:tab/>
      </w:r>
      <w:proofErr w:type="gramStart"/>
      <w:r>
        <w:rPr>
          <w:sz w:val="24"/>
        </w:rPr>
        <w:t>a</w:t>
      </w:r>
      <w:proofErr w:type="gramEnd"/>
      <w:r>
        <w:rPr>
          <w:sz w:val="24"/>
        </w:rPr>
        <w:t xml:space="preserve"> fill section, fill material is to be in accordance with City specifications and is to </w:t>
      </w:r>
    </w:p>
    <w:p w:rsidR="009C3131" w:rsidRDefault="009C3131" w:rsidP="009C3131">
      <w:pPr>
        <w:jc w:val="left"/>
        <w:rPr>
          <w:sz w:val="24"/>
        </w:rPr>
      </w:pPr>
      <w:r>
        <w:rPr>
          <w:sz w:val="24"/>
        </w:rPr>
        <w:tab/>
      </w:r>
      <w:proofErr w:type="gramStart"/>
      <w:r>
        <w:rPr>
          <w:sz w:val="24"/>
        </w:rPr>
        <w:t>be</w:t>
      </w:r>
      <w:proofErr w:type="gramEnd"/>
      <w:r>
        <w:rPr>
          <w:sz w:val="24"/>
        </w:rPr>
        <w:t xml:space="preserve"> compacted to 95 % of Modified Proctor Density.</w:t>
      </w:r>
    </w:p>
    <w:p w:rsidR="009C3131" w:rsidRPr="00495838" w:rsidRDefault="009C3131" w:rsidP="009C3131">
      <w:pPr>
        <w:jc w:val="left"/>
        <w:rPr>
          <w:szCs w:val="20"/>
        </w:rPr>
      </w:pPr>
    </w:p>
    <w:p w:rsidR="009C3131" w:rsidRDefault="009C3131" w:rsidP="009C3131">
      <w:pPr>
        <w:jc w:val="left"/>
        <w:rPr>
          <w:sz w:val="24"/>
        </w:rPr>
      </w:pPr>
      <w:r>
        <w:rPr>
          <w:b/>
          <w:sz w:val="24"/>
        </w:rPr>
        <w:t>9.</w:t>
      </w:r>
      <w:r>
        <w:rPr>
          <w:sz w:val="24"/>
        </w:rPr>
        <w:tab/>
        <w:t xml:space="preserve">Driveway boulevard crossings to each of the proposed lots are to be installed in </w:t>
      </w:r>
    </w:p>
    <w:p w:rsidR="009C3131" w:rsidRDefault="009C3131" w:rsidP="009C3131">
      <w:pPr>
        <w:jc w:val="left"/>
        <w:rPr>
          <w:sz w:val="24"/>
        </w:rPr>
      </w:pPr>
      <w:r>
        <w:rPr>
          <w:sz w:val="24"/>
        </w:rPr>
        <w:tab/>
      </w:r>
      <w:proofErr w:type="gramStart"/>
      <w:r>
        <w:rPr>
          <w:sz w:val="24"/>
        </w:rPr>
        <w:t>accordance</w:t>
      </w:r>
      <w:proofErr w:type="gramEnd"/>
      <w:r>
        <w:rPr>
          <w:sz w:val="24"/>
        </w:rPr>
        <w:t xml:space="preserve"> with the City Standard Drawings.</w:t>
      </w:r>
    </w:p>
    <w:p w:rsidR="009C3131" w:rsidRPr="00495838" w:rsidRDefault="009C3131" w:rsidP="009C3131">
      <w:pPr>
        <w:jc w:val="left"/>
        <w:rPr>
          <w:b/>
          <w:szCs w:val="20"/>
        </w:rPr>
      </w:pPr>
    </w:p>
    <w:p w:rsidR="009C3131" w:rsidRDefault="009C3131" w:rsidP="009C3131">
      <w:pPr>
        <w:jc w:val="left"/>
        <w:rPr>
          <w:sz w:val="24"/>
        </w:rPr>
      </w:pPr>
      <w:r>
        <w:rPr>
          <w:b/>
          <w:sz w:val="24"/>
        </w:rPr>
        <w:t>10.</w:t>
      </w:r>
      <w:r>
        <w:rPr>
          <w:sz w:val="24"/>
        </w:rPr>
        <w:tab/>
        <w:t xml:space="preserve">Residents directly affected by construction of this project must be given 48 hours </w:t>
      </w:r>
    </w:p>
    <w:p w:rsidR="009C3131" w:rsidRDefault="009C3131" w:rsidP="009C3131">
      <w:pPr>
        <w:jc w:val="left"/>
        <w:rPr>
          <w:sz w:val="24"/>
        </w:rPr>
      </w:pPr>
      <w:r>
        <w:rPr>
          <w:sz w:val="24"/>
        </w:rPr>
        <w:tab/>
      </w:r>
      <w:proofErr w:type="gramStart"/>
      <w:r>
        <w:rPr>
          <w:sz w:val="24"/>
        </w:rPr>
        <w:t>written</w:t>
      </w:r>
      <w:proofErr w:type="gramEnd"/>
      <w:r>
        <w:rPr>
          <w:sz w:val="24"/>
        </w:rPr>
        <w:t xml:space="preserve"> notice of the proposed start of construction.</w:t>
      </w:r>
    </w:p>
    <w:p w:rsidR="009C3131" w:rsidRPr="00495838" w:rsidRDefault="009C3131" w:rsidP="009C3131">
      <w:pPr>
        <w:jc w:val="left"/>
        <w:rPr>
          <w:szCs w:val="20"/>
        </w:rPr>
      </w:pPr>
    </w:p>
    <w:p w:rsidR="009C3131" w:rsidRDefault="009C3131" w:rsidP="009C3131">
      <w:pPr>
        <w:jc w:val="left"/>
        <w:rPr>
          <w:sz w:val="24"/>
        </w:rPr>
      </w:pPr>
      <w:r>
        <w:rPr>
          <w:sz w:val="24"/>
        </w:rPr>
        <w:tab/>
        <w:t xml:space="preserve">The developer will require written authorization from a private property owner, </w:t>
      </w:r>
    </w:p>
    <w:p w:rsidR="009C3131" w:rsidRDefault="009C3131" w:rsidP="009C3131">
      <w:pPr>
        <w:jc w:val="left"/>
        <w:rPr>
          <w:sz w:val="24"/>
        </w:rPr>
      </w:pPr>
      <w:r>
        <w:rPr>
          <w:sz w:val="24"/>
        </w:rPr>
        <w:tab/>
      </w:r>
      <w:proofErr w:type="gramStart"/>
      <w:r>
        <w:rPr>
          <w:sz w:val="24"/>
        </w:rPr>
        <w:t>with</w:t>
      </w:r>
      <w:proofErr w:type="gramEnd"/>
      <w:r>
        <w:rPr>
          <w:sz w:val="24"/>
        </w:rPr>
        <w:t xml:space="preserve"> a copy to the City, prior to any entry onto private property and a written </w:t>
      </w:r>
    </w:p>
    <w:p w:rsidR="009C3131" w:rsidRDefault="009C3131" w:rsidP="009C3131">
      <w:pPr>
        <w:jc w:val="left"/>
        <w:rPr>
          <w:sz w:val="24"/>
        </w:rPr>
      </w:pPr>
      <w:r>
        <w:rPr>
          <w:sz w:val="24"/>
        </w:rPr>
        <w:tab/>
      </w:r>
      <w:proofErr w:type="gramStart"/>
      <w:r>
        <w:rPr>
          <w:sz w:val="24"/>
        </w:rPr>
        <w:t>release</w:t>
      </w:r>
      <w:proofErr w:type="gramEnd"/>
      <w:r>
        <w:rPr>
          <w:sz w:val="24"/>
        </w:rPr>
        <w:t>, from the property owner, when completed.</w:t>
      </w:r>
    </w:p>
    <w:p w:rsidR="009C3131" w:rsidRPr="00495838" w:rsidRDefault="009C3131" w:rsidP="009C3131">
      <w:pPr>
        <w:jc w:val="left"/>
        <w:rPr>
          <w:szCs w:val="20"/>
        </w:rPr>
      </w:pPr>
    </w:p>
    <w:p w:rsidR="009C3131" w:rsidRDefault="009C3131" w:rsidP="009C3131">
      <w:pPr>
        <w:ind w:left="720" w:hanging="720"/>
        <w:jc w:val="left"/>
        <w:rPr>
          <w:b/>
          <w:sz w:val="24"/>
        </w:rPr>
      </w:pPr>
      <w:r>
        <w:rPr>
          <w:b/>
          <w:sz w:val="24"/>
        </w:rPr>
        <w:t>11.</w:t>
      </w:r>
      <w:r>
        <w:rPr>
          <w:sz w:val="24"/>
        </w:rPr>
        <w:tab/>
        <w:t>When native site GRANULAR BACKFILL is proposed for use in trenches the Developer shall employ a Professional Engineer with experience in Geotechnical Engineering for performance of in place density and sieve testing.  Selection of the Professional Engineer and use of the site material is to be approved by the City.  The site material must fall within one of the granular backfill material specifications.  River Sand is not acceptable as trench backfill material.</w:t>
      </w:r>
    </w:p>
    <w:p w:rsidR="009C3131" w:rsidRPr="00495838" w:rsidRDefault="009C3131" w:rsidP="009C3131">
      <w:pPr>
        <w:jc w:val="left"/>
        <w:rPr>
          <w:b/>
          <w:szCs w:val="20"/>
        </w:rPr>
      </w:pPr>
    </w:p>
    <w:p w:rsidR="009C3131" w:rsidRDefault="009C3131" w:rsidP="009C3131">
      <w:pPr>
        <w:keepNext/>
        <w:jc w:val="left"/>
        <w:rPr>
          <w:sz w:val="24"/>
        </w:rPr>
      </w:pPr>
      <w:r>
        <w:rPr>
          <w:b/>
          <w:sz w:val="24"/>
        </w:rPr>
        <w:lastRenderedPageBreak/>
        <w:t>12.</w:t>
      </w:r>
      <w:r>
        <w:rPr>
          <w:sz w:val="24"/>
        </w:rPr>
        <w:tab/>
        <w:t xml:space="preserve">The developer shall facilitate and supply all necessary safety equipment required </w:t>
      </w:r>
    </w:p>
    <w:p w:rsidR="009C3131" w:rsidRDefault="009C3131" w:rsidP="009C3131">
      <w:pPr>
        <w:keepNext/>
        <w:jc w:val="left"/>
        <w:rPr>
          <w:sz w:val="24"/>
        </w:rPr>
      </w:pPr>
      <w:r>
        <w:rPr>
          <w:sz w:val="24"/>
        </w:rPr>
        <w:tab/>
      </w:r>
      <w:proofErr w:type="gramStart"/>
      <w:r>
        <w:rPr>
          <w:sz w:val="24"/>
        </w:rPr>
        <w:t>under</w:t>
      </w:r>
      <w:proofErr w:type="gramEnd"/>
      <w:r>
        <w:rPr>
          <w:sz w:val="24"/>
        </w:rPr>
        <w:t xml:space="preserve"> the WCB Regulations for the City or its representatives or the Engineer of </w:t>
      </w:r>
      <w:r>
        <w:rPr>
          <w:sz w:val="24"/>
        </w:rPr>
        <w:tab/>
      </w:r>
    </w:p>
    <w:p w:rsidR="009C3131" w:rsidRDefault="009C3131" w:rsidP="009C3131">
      <w:pPr>
        <w:pStyle w:val="SignBlock"/>
        <w:keepLines w:val="0"/>
        <w:tabs>
          <w:tab w:val="clear" w:pos="4410"/>
        </w:tabs>
        <w:overflowPunct/>
        <w:autoSpaceDE/>
        <w:autoSpaceDN/>
        <w:adjustRightInd/>
        <w:spacing w:line="288" w:lineRule="auto"/>
        <w:textAlignment w:val="auto"/>
        <w:rPr>
          <w:rFonts w:ascii="Tahoma" w:hAnsi="Tahoma"/>
          <w:szCs w:val="24"/>
          <w:lang w:val="en-CA"/>
        </w:rPr>
      </w:pPr>
      <w:r>
        <w:rPr>
          <w:rFonts w:ascii="Tahoma" w:hAnsi="Tahoma"/>
          <w:szCs w:val="24"/>
          <w:lang w:val="en-CA"/>
        </w:rPr>
        <w:tab/>
        <w:t xml:space="preserve">Record to inspect the sanitary sewer and storm sewer systems.  The equipment </w:t>
      </w:r>
    </w:p>
    <w:p w:rsidR="009C3131" w:rsidRDefault="009C3131" w:rsidP="009C3131">
      <w:pPr>
        <w:keepNext/>
        <w:jc w:val="left"/>
        <w:rPr>
          <w:sz w:val="24"/>
        </w:rPr>
      </w:pPr>
      <w:r>
        <w:rPr>
          <w:sz w:val="24"/>
        </w:rPr>
        <w:tab/>
      </w:r>
      <w:proofErr w:type="gramStart"/>
      <w:r>
        <w:rPr>
          <w:sz w:val="24"/>
        </w:rPr>
        <w:t>shall</w:t>
      </w:r>
      <w:proofErr w:type="gramEnd"/>
      <w:r>
        <w:rPr>
          <w:sz w:val="24"/>
        </w:rPr>
        <w:t xml:space="preserve"> be supplied until such time as a Certificate of Completion is issued by the </w:t>
      </w:r>
    </w:p>
    <w:p w:rsidR="009C3131" w:rsidRDefault="009C3131" w:rsidP="009C3131">
      <w:pPr>
        <w:keepNext/>
        <w:jc w:val="left"/>
        <w:rPr>
          <w:sz w:val="24"/>
        </w:rPr>
      </w:pPr>
      <w:r>
        <w:rPr>
          <w:sz w:val="24"/>
        </w:rPr>
        <w:tab/>
      </w:r>
      <w:proofErr w:type="gramStart"/>
      <w:r>
        <w:rPr>
          <w:sz w:val="24"/>
        </w:rPr>
        <w:t>City.</w:t>
      </w:r>
      <w:proofErr w:type="gramEnd"/>
    </w:p>
    <w:p w:rsidR="009C3131" w:rsidRPr="00495838" w:rsidRDefault="009C3131" w:rsidP="009C3131">
      <w:pPr>
        <w:jc w:val="left"/>
        <w:rPr>
          <w:szCs w:val="20"/>
        </w:rPr>
      </w:pPr>
    </w:p>
    <w:p w:rsidR="009C3131" w:rsidRDefault="009C3131" w:rsidP="009C3131">
      <w:pPr>
        <w:jc w:val="left"/>
        <w:rPr>
          <w:sz w:val="24"/>
        </w:rPr>
      </w:pPr>
      <w:r>
        <w:rPr>
          <w:b/>
          <w:sz w:val="24"/>
        </w:rPr>
        <w:t>13.</w:t>
      </w:r>
      <w:r>
        <w:rPr>
          <w:sz w:val="24"/>
        </w:rPr>
        <w:tab/>
        <w:t xml:space="preserve">Developer is to verify the location and elevation of all pipes, or other utility </w:t>
      </w:r>
    </w:p>
    <w:p w:rsidR="009C3131" w:rsidRDefault="009C3131" w:rsidP="009C3131">
      <w:pPr>
        <w:jc w:val="left"/>
        <w:rPr>
          <w:sz w:val="24"/>
        </w:rPr>
      </w:pPr>
      <w:r>
        <w:rPr>
          <w:sz w:val="24"/>
        </w:rPr>
        <w:tab/>
      </w:r>
      <w:proofErr w:type="gramStart"/>
      <w:r>
        <w:rPr>
          <w:sz w:val="24"/>
        </w:rPr>
        <w:t>crossings</w:t>
      </w:r>
      <w:proofErr w:type="gramEnd"/>
      <w:r>
        <w:rPr>
          <w:sz w:val="24"/>
        </w:rPr>
        <w:t xml:space="preserve">, prior to construction and shall notify the Engineer of Record of any </w:t>
      </w:r>
    </w:p>
    <w:p w:rsidR="009C3131" w:rsidRDefault="009C3131" w:rsidP="009C3131">
      <w:pPr>
        <w:jc w:val="left"/>
        <w:rPr>
          <w:sz w:val="24"/>
        </w:rPr>
      </w:pPr>
      <w:r>
        <w:rPr>
          <w:sz w:val="24"/>
        </w:rPr>
        <w:tab/>
      </w:r>
      <w:proofErr w:type="gramStart"/>
      <w:r>
        <w:rPr>
          <w:sz w:val="24"/>
        </w:rPr>
        <w:t>conflicts</w:t>
      </w:r>
      <w:proofErr w:type="gramEnd"/>
      <w:r>
        <w:rPr>
          <w:sz w:val="24"/>
        </w:rPr>
        <w:t>.</w:t>
      </w:r>
    </w:p>
    <w:p w:rsidR="009C3131" w:rsidRPr="00495838" w:rsidRDefault="009C3131" w:rsidP="009C3131">
      <w:pPr>
        <w:jc w:val="left"/>
        <w:rPr>
          <w:sz w:val="16"/>
          <w:szCs w:val="16"/>
        </w:rPr>
      </w:pPr>
    </w:p>
    <w:p w:rsidR="009C3131" w:rsidRPr="00495838" w:rsidRDefault="009C3131" w:rsidP="009C3131">
      <w:pPr>
        <w:jc w:val="right"/>
        <w:rPr>
          <w:szCs w:val="20"/>
        </w:rPr>
      </w:pPr>
      <w:r w:rsidRPr="00495838">
        <w:rPr>
          <w:szCs w:val="20"/>
        </w:rPr>
        <w:t>Last Revised</w:t>
      </w:r>
      <w:r>
        <w:rPr>
          <w:szCs w:val="20"/>
        </w:rPr>
        <w:t>: January 18, 2010</w:t>
      </w:r>
    </w:p>
    <w:p w:rsidR="009C3131" w:rsidRDefault="009C3131" w:rsidP="009C3131">
      <w:pPr>
        <w:ind w:left="720" w:hanging="720"/>
        <w:jc w:val="left"/>
        <w:rPr>
          <w:sz w:val="24"/>
        </w:rPr>
      </w:pPr>
      <w:r>
        <w:rPr>
          <w:b/>
          <w:sz w:val="24"/>
        </w:rPr>
        <w:t>14.</w:t>
      </w:r>
      <w:r>
        <w:rPr>
          <w:sz w:val="24"/>
        </w:rPr>
        <w:tab/>
        <w:t>The developer shall employ a Professional Engineer to design a sediment and erosion control system in the development in order to prevent silt discharges to the storm drainage system and watercourses.</w:t>
      </w:r>
    </w:p>
    <w:p w:rsidR="009C3131" w:rsidRPr="008911D6" w:rsidRDefault="009C3131" w:rsidP="009C3131">
      <w:pPr>
        <w:jc w:val="left"/>
        <w:rPr>
          <w:szCs w:val="20"/>
        </w:rPr>
      </w:pPr>
    </w:p>
    <w:p w:rsidR="009C3131" w:rsidRDefault="009C3131" w:rsidP="009C3131">
      <w:pPr>
        <w:ind w:left="720" w:hanging="720"/>
        <w:jc w:val="left"/>
        <w:rPr>
          <w:sz w:val="24"/>
        </w:rPr>
      </w:pPr>
      <w:r>
        <w:rPr>
          <w:b/>
          <w:sz w:val="24"/>
        </w:rPr>
        <w:t>15.</w:t>
      </w:r>
      <w:r>
        <w:rPr>
          <w:sz w:val="24"/>
        </w:rPr>
        <w:tab/>
        <w:t>The</w:t>
      </w:r>
      <w:r>
        <w:rPr>
          <w:b/>
          <w:sz w:val="24"/>
        </w:rPr>
        <w:t xml:space="preserve"> </w:t>
      </w:r>
      <w:r>
        <w:rPr>
          <w:sz w:val="24"/>
        </w:rPr>
        <w:t>"Tree Cutting and Preservation Bylaw No. 12880"</w:t>
      </w:r>
      <w:r>
        <w:rPr>
          <w:b/>
          <w:sz w:val="24"/>
        </w:rPr>
        <w:t xml:space="preserve"> </w:t>
      </w:r>
      <w:r>
        <w:rPr>
          <w:sz w:val="24"/>
        </w:rPr>
        <w:t>requires that a cutting permit be obtained before any trees are removed from the site.  Other provisions of the Bylaw may also be applicable.</w:t>
      </w:r>
    </w:p>
    <w:p w:rsidR="009C3131" w:rsidRDefault="009C3131" w:rsidP="009C3131">
      <w:pPr>
        <w:jc w:val="left"/>
        <w:rPr>
          <w:sz w:val="24"/>
        </w:rPr>
      </w:pPr>
      <w:r>
        <w:rPr>
          <w:sz w:val="24"/>
        </w:rPr>
        <w:tab/>
      </w:r>
    </w:p>
    <w:p w:rsidR="009C3131" w:rsidRDefault="009C3131" w:rsidP="009C3131">
      <w:pPr>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9C3131" w:rsidRDefault="009C3131" w:rsidP="009C3131">
      <w:pPr>
        <w:jc w:val="left"/>
        <w:rPr>
          <w:b/>
          <w:sz w:val="24"/>
          <w:u w:val="single"/>
        </w:rPr>
      </w:pPr>
      <w:r>
        <w:rPr>
          <w:b/>
          <w:sz w:val="24"/>
        </w:rPr>
        <w:t xml:space="preserve"> B.</w:t>
      </w:r>
      <w:r>
        <w:rPr>
          <w:b/>
          <w:sz w:val="24"/>
        </w:rPr>
        <w:tab/>
      </w:r>
      <w:r>
        <w:rPr>
          <w:b/>
          <w:sz w:val="24"/>
          <w:u w:val="single"/>
        </w:rPr>
        <w:t>CITY ROADWORK NOTES</w:t>
      </w:r>
    </w:p>
    <w:p w:rsidR="009C3131" w:rsidRDefault="009C3131" w:rsidP="009C3131">
      <w:pPr>
        <w:jc w:val="left"/>
      </w:pPr>
    </w:p>
    <w:p w:rsidR="009C3131" w:rsidRDefault="009C3131" w:rsidP="009C3131">
      <w:pPr>
        <w:jc w:val="left"/>
        <w:rPr>
          <w:sz w:val="24"/>
        </w:rPr>
      </w:pPr>
      <w:r>
        <w:rPr>
          <w:b/>
          <w:sz w:val="24"/>
        </w:rPr>
        <w:t>1.</w:t>
      </w:r>
      <w:r>
        <w:rPr>
          <w:sz w:val="24"/>
        </w:rPr>
        <w:tab/>
        <w:t>The developer shall employ a Professional Engineer with experience in Geotechnical Engineering for performance of in place testing during the preparation of the sub-grade and construction of the road structure to verify the adequacy of the proposed and existing road structure and sub-grade. Selection of the Professional Engineer is to be approved by the City.</w:t>
      </w:r>
    </w:p>
    <w:p w:rsidR="009C3131" w:rsidRPr="008911D6" w:rsidRDefault="009C3131" w:rsidP="009C3131">
      <w:pPr>
        <w:jc w:val="left"/>
        <w:rPr>
          <w:szCs w:val="20"/>
        </w:rPr>
      </w:pPr>
    </w:p>
    <w:p w:rsidR="009C3131" w:rsidRDefault="009C3131" w:rsidP="009C3131">
      <w:pPr>
        <w:jc w:val="left"/>
        <w:rPr>
          <w:sz w:val="24"/>
        </w:rPr>
      </w:pPr>
      <w:r>
        <w:rPr>
          <w:b/>
          <w:sz w:val="24"/>
        </w:rPr>
        <w:t>2.</w:t>
      </w:r>
      <w:r>
        <w:rPr>
          <w:sz w:val="24"/>
        </w:rPr>
        <w:tab/>
        <w:t xml:space="preserve">Existing valve boxes, manholes, etc. within the road allowance must be adjusted </w:t>
      </w:r>
      <w:r>
        <w:rPr>
          <w:sz w:val="24"/>
        </w:rPr>
        <w:tab/>
      </w:r>
    </w:p>
    <w:p w:rsidR="009C3131" w:rsidRDefault="009C3131" w:rsidP="009C3131">
      <w:pPr>
        <w:jc w:val="left"/>
        <w:rPr>
          <w:sz w:val="24"/>
        </w:rPr>
      </w:pPr>
      <w:r>
        <w:rPr>
          <w:sz w:val="24"/>
        </w:rPr>
        <w:tab/>
      </w:r>
      <w:proofErr w:type="gramStart"/>
      <w:r>
        <w:rPr>
          <w:sz w:val="24"/>
        </w:rPr>
        <w:t>to</w:t>
      </w:r>
      <w:proofErr w:type="gramEnd"/>
      <w:r>
        <w:rPr>
          <w:sz w:val="24"/>
        </w:rPr>
        <w:t xml:space="preserve"> suit the proposed finished grade.</w:t>
      </w:r>
    </w:p>
    <w:p w:rsidR="009C3131" w:rsidRPr="008911D6" w:rsidRDefault="009C3131" w:rsidP="009C3131">
      <w:pPr>
        <w:jc w:val="left"/>
        <w:rPr>
          <w:szCs w:val="20"/>
        </w:rPr>
      </w:pPr>
    </w:p>
    <w:p w:rsidR="009C3131" w:rsidRDefault="009C3131" w:rsidP="009C3131">
      <w:pPr>
        <w:ind w:left="720" w:hanging="720"/>
        <w:jc w:val="left"/>
        <w:rPr>
          <w:sz w:val="24"/>
        </w:rPr>
      </w:pPr>
      <w:r>
        <w:rPr>
          <w:b/>
          <w:sz w:val="24"/>
        </w:rPr>
        <w:t>3.</w:t>
      </w:r>
      <w:r>
        <w:rPr>
          <w:sz w:val="24"/>
        </w:rPr>
        <w:tab/>
        <w:t>All loose, organic, otherwise deleterious materials or soft spot(s) are to be excavated and removed from the roadway and utility trenches in the roadway as per the geotechnical consultant's report or as directed by the City.</w:t>
      </w:r>
    </w:p>
    <w:p w:rsidR="009C3131" w:rsidRDefault="009C3131" w:rsidP="009C3131">
      <w:pPr>
        <w:jc w:val="left"/>
        <w:rPr>
          <w:sz w:val="24"/>
        </w:rPr>
      </w:pPr>
    </w:p>
    <w:p w:rsidR="009C3131" w:rsidRDefault="009C3131" w:rsidP="009C3131">
      <w:pPr>
        <w:jc w:val="left"/>
        <w:rPr>
          <w:b/>
          <w:sz w:val="24"/>
        </w:rPr>
      </w:pPr>
    </w:p>
    <w:p w:rsidR="009C3131" w:rsidRDefault="009C3131" w:rsidP="009C3131">
      <w:pPr>
        <w:jc w:val="left"/>
        <w:rPr>
          <w:b/>
          <w:sz w:val="24"/>
          <w:u w:val="single"/>
        </w:rPr>
      </w:pPr>
      <w:r>
        <w:rPr>
          <w:b/>
          <w:sz w:val="24"/>
        </w:rPr>
        <w:t xml:space="preserve">C.  </w:t>
      </w:r>
      <w:r>
        <w:rPr>
          <w:b/>
          <w:sz w:val="24"/>
          <w:u w:val="single"/>
        </w:rPr>
        <w:t>CITY SANITARY SEWER AND STORM SEWER NOTES</w:t>
      </w:r>
    </w:p>
    <w:p w:rsidR="009C3131" w:rsidRDefault="009C3131" w:rsidP="009C3131">
      <w:pPr>
        <w:jc w:val="left"/>
        <w:rPr>
          <w:sz w:val="24"/>
        </w:rPr>
      </w:pPr>
    </w:p>
    <w:p w:rsidR="009C3131" w:rsidRDefault="009C3131" w:rsidP="009C3131">
      <w:pPr>
        <w:ind w:left="720" w:hanging="720"/>
        <w:jc w:val="left"/>
        <w:rPr>
          <w:sz w:val="24"/>
        </w:rPr>
      </w:pPr>
      <w:r>
        <w:rPr>
          <w:b/>
          <w:sz w:val="24"/>
        </w:rPr>
        <w:lastRenderedPageBreak/>
        <w:t>1.</w:t>
      </w:r>
      <w:r>
        <w:rPr>
          <w:sz w:val="24"/>
        </w:rPr>
        <w:tab/>
        <w:t>Unless prior approval is given to the developer by the City, tie-ins and connections to existing sanitary sewers are to be performed by the City at the Developer's cost.</w:t>
      </w:r>
    </w:p>
    <w:p w:rsidR="009C3131" w:rsidRPr="008911D6" w:rsidRDefault="009C3131" w:rsidP="009C3131">
      <w:pPr>
        <w:jc w:val="left"/>
        <w:rPr>
          <w:szCs w:val="20"/>
        </w:rPr>
      </w:pPr>
    </w:p>
    <w:p w:rsidR="009C3131" w:rsidRDefault="009C3131" w:rsidP="009C3131">
      <w:pPr>
        <w:jc w:val="left"/>
        <w:rPr>
          <w:sz w:val="24"/>
        </w:rPr>
      </w:pPr>
      <w:r>
        <w:rPr>
          <w:b/>
          <w:sz w:val="24"/>
        </w:rPr>
        <w:t>2.</w:t>
      </w:r>
      <w:r>
        <w:rPr>
          <w:sz w:val="24"/>
        </w:rPr>
        <w:tab/>
        <w:t xml:space="preserve">All service connections shall be made to the main wherever possible.  Should a </w:t>
      </w:r>
    </w:p>
    <w:p w:rsidR="009C3131" w:rsidRDefault="009C3131" w:rsidP="009C3131">
      <w:pPr>
        <w:jc w:val="left"/>
        <w:rPr>
          <w:sz w:val="24"/>
        </w:rPr>
      </w:pPr>
      <w:r>
        <w:rPr>
          <w:sz w:val="24"/>
        </w:rPr>
        <w:tab/>
      </w:r>
      <w:proofErr w:type="gramStart"/>
      <w:r>
        <w:rPr>
          <w:sz w:val="24"/>
        </w:rPr>
        <w:t>connection</w:t>
      </w:r>
      <w:proofErr w:type="gramEnd"/>
      <w:r>
        <w:rPr>
          <w:sz w:val="24"/>
        </w:rPr>
        <w:t xml:space="preserve"> have to be made to a manhole, the connection invert shall be at the </w:t>
      </w:r>
    </w:p>
    <w:p w:rsidR="009C3131" w:rsidRDefault="009C3131" w:rsidP="009C3131">
      <w:pPr>
        <w:jc w:val="left"/>
        <w:rPr>
          <w:sz w:val="24"/>
        </w:rPr>
      </w:pPr>
      <w:r>
        <w:rPr>
          <w:sz w:val="24"/>
        </w:rPr>
        <w:tab/>
      </w:r>
      <w:proofErr w:type="gramStart"/>
      <w:r>
        <w:rPr>
          <w:sz w:val="24"/>
        </w:rPr>
        <w:t>same</w:t>
      </w:r>
      <w:proofErr w:type="gramEnd"/>
      <w:r>
        <w:rPr>
          <w:sz w:val="24"/>
        </w:rPr>
        <w:t xml:space="preserve"> elevation as the crown of the highest sewer main.</w:t>
      </w:r>
    </w:p>
    <w:p w:rsidR="009C3131" w:rsidRPr="008911D6" w:rsidRDefault="009C3131" w:rsidP="009C3131">
      <w:pPr>
        <w:jc w:val="left"/>
        <w:rPr>
          <w:szCs w:val="20"/>
        </w:rPr>
      </w:pPr>
    </w:p>
    <w:p w:rsidR="009C3131" w:rsidRDefault="009C3131" w:rsidP="009C3131">
      <w:pPr>
        <w:jc w:val="left"/>
        <w:rPr>
          <w:sz w:val="24"/>
        </w:rPr>
      </w:pPr>
      <w:r>
        <w:rPr>
          <w:b/>
          <w:sz w:val="24"/>
        </w:rPr>
        <w:t>3.</w:t>
      </w:r>
      <w:r>
        <w:rPr>
          <w:sz w:val="24"/>
        </w:rPr>
        <w:tab/>
        <w:t>All manholes are to be a minimum of 1050 mm diameter unless otherwise noted.</w:t>
      </w:r>
    </w:p>
    <w:p w:rsidR="009C3131" w:rsidRPr="008911D6" w:rsidRDefault="009C3131" w:rsidP="009C3131">
      <w:pPr>
        <w:jc w:val="left"/>
        <w:rPr>
          <w:szCs w:val="20"/>
        </w:rPr>
      </w:pPr>
    </w:p>
    <w:p w:rsidR="009C3131" w:rsidRDefault="009C3131" w:rsidP="009C3131">
      <w:pPr>
        <w:ind w:left="720" w:hanging="720"/>
        <w:jc w:val="left"/>
        <w:rPr>
          <w:sz w:val="24"/>
        </w:rPr>
      </w:pPr>
      <w:r>
        <w:rPr>
          <w:b/>
          <w:sz w:val="24"/>
        </w:rPr>
        <w:t>4.</w:t>
      </w:r>
      <w:r>
        <w:rPr>
          <w:sz w:val="24"/>
        </w:rPr>
        <w:tab/>
        <w:t>All sanitary sewer and storm sewer service connections are to be a minimum 100 mm diameter.</w:t>
      </w:r>
    </w:p>
    <w:p w:rsidR="009C3131" w:rsidRPr="008911D6" w:rsidRDefault="009C3131" w:rsidP="009C3131">
      <w:pPr>
        <w:jc w:val="left"/>
        <w:rPr>
          <w:szCs w:val="20"/>
        </w:rPr>
      </w:pPr>
    </w:p>
    <w:p w:rsidR="009C3131" w:rsidRDefault="009C3131" w:rsidP="009C3131">
      <w:pPr>
        <w:ind w:left="720" w:hanging="720"/>
        <w:jc w:val="left"/>
        <w:rPr>
          <w:sz w:val="24"/>
        </w:rPr>
      </w:pPr>
      <w:r>
        <w:rPr>
          <w:b/>
          <w:sz w:val="24"/>
        </w:rPr>
        <w:t>5.</w:t>
      </w:r>
      <w:r>
        <w:rPr>
          <w:sz w:val="24"/>
        </w:rPr>
        <w:tab/>
        <w:t>All granular pipe bedding shall be either TYPE 1 or TYPE 2 ONLY as per the City Specifications.</w:t>
      </w:r>
    </w:p>
    <w:p w:rsidR="009C3131" w:rsidRDefault="009C3131" w:rsidP="009C3131">
      <w:pPr>
        <w:jc w:val="left"/>
        <w:rPr>
          <w:sz w:val="24"/>
        </w:rPr>
      </w:pPr>
    </w:p>
    <w:p w:rsidR="009C3131" w:rsidRDefault="009C3131" w:rsidP="009C3131">
      <w:pPr>
        <w:jc w:val="left"/>
        <w:rPr>
          <w:b/>
          <w:sz w:val="24"/>
          <w:u w:val="single"/>
        </w:rPr>
      </w:pPr>
      <w:r>
        <w:rPr>
          <w:b/>
          <w:sz w:val="24"/>
        </w:rPr>
        <w:t xml:space="preserve">D.  </w:t>
      </w:r>
      <w:r>
        <w:rPr>
          <w:b/>
          <w:sz w:val="24"/>
          <w:u w:val="single"/>
        </w:rPr>
        <w:t>CITY WATER WORKS NOTES</w:t>
      </w:r>
    </w:p>
    <w:p w:rsidR="009C3131" w:rsidRDefault="009C3131" w:rsidP="009C3131">
      <w:pPr>
        <w:jc w:val="left"/>
        <w:rPr>
          <w:sz w:val="24"/>
        </w:rPr>
      </w:pPr>
    </w:p>
    <w:p w:rsidR="009C3131" w:rsidRDefault="009C3131" w:rsidP="009C3131">
      <w:pPr>
        <w:ind w:left="720" w:hanging="720"/>
        <w:jc w:val="left"/>
        <w:rPr>
          <w:sz w:val="24"/>
        </w:rPr>
      </w:pPr>
      <w:r>
        <w:rPr>
          <w:b/>
          <w:sz w:val="24"/>
        </w:rPr>
        <w:t>1.</w:t>
      </w:r>
      <w:r>
        <w:rPr>
          <w:sz w:val="24"/>
        </w:rPr>
        <w:tab/>
        <w:t xml:space="preserve">The Developer shall supply all materials and fittings required for the tie-in of the </w:t>
      </w:r>
      <w:r>
        <w:rPr>
          <w:sz w:val="24"/>
        </w:rPr>
        <w:tab/>
        <w:t xml:space="preserve">new water mains by the City.  </w:t>
      </w:r>
    </w:p>
    <w:p w:rsidR="009C3131" w:rsidRDefault="009C3131" w:rsidP="009C3131">
      <w:pPr>
        <w:jc w:val="left"/>
        <w:rPr>
          <w:b/>
          <w:sz w:val="24"/>
        </w:rPr>
      </w:pPr>
    </w:p>
    <w:p w:rsidR="009C3131" w:rsidRDefault="009C3131" w:rsidP="009C3131">
      <w:pPr>
        <w:ind w:left="720" w:hanging="720"/>
        <w:jc w:val="left"/>
        <w:rPr>
          <w:sz w:val="24"/>
        </w:rPr>
      </w:pPr>
      <w:r>
        <w:rPr>
          <w:b/>
          <w:sz w:val="24"/>
        </w:rPr>
        <w:t>2.</w:t>
      </w:r>
      <w:r>
        <w:rPr>
          <w:sz w:val="24"/>
        </w:rPr>
        <w:tab/>
        <w:t xml:space="preserve">All new water mains, at tie-in points, are to be capped 1.5 m from the existing water main.  The proposed water main is to be set at the line and grade to meet the existing water main. </w:t>
      </w:r>
    </w:p>
    <w:p w:rsidR="009C3131" w:rsidRDefault="009C3131" w:rsidP="009C3131">
      <w:pPr>
        <w:jc w:val="left"/>
        <w:rPr>
          <w:sz w:val="24"/>
        </w:rPr>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p>
    <w:p w:rsidR="009C3131" w:rsidRDefault="009C3131" w:rsidP="009C3131">
      <w:pPr>
        <w:ind w:left="720" w:hanging="720"/>
        <w:jc w:val="left"/>
        <w:rPr>
          <w:sz w:val="24"/>
        </w:rPr>
      </w:pPr>
      <w:r>
        <w:rPr>
          <w:b/>
          <w:sz w:val="24"/>
        </w:rPr>
        <w:t>3.</w:t>
      </w:r>
      <w:r>
        <w:rPr>
          <w:sz w:val="24"/>
        </w:rPr>
        <w:tab/>
        <w:t xml:space="preserve">Tie-ins to existing water mains and final testing and chlorination of new mains </w:t>
      </w:r>
      <w:proofErr w:type="gramStart"/>
      <w:r>
        <w:rPr>
          <w:sz w:val="24"/>
        </w:rPr>
        <w:t>is</w:t>
      </w:r>
      <w:proofErr w:type="gramEnd"/>
      <w:r>
        <w:rPr>
          <w:sz w:val="24"/>
        </w:rPr>
        <w:t xml:space="preserve"> </w:t>
      </w:r>
      <w:r>
        <w:rPr>
          <w:sz w:val="24"/>
        </w:rPr>
        <w:tab/>
        <w:t xml:space="preserve">to be performed by the City at the Developer's cost.  </w:t>
      </w:r>
    </w:p>
    <w:p w:rsidR="009C3131" w:rsidRDefault="009C3131" w:rsidP="009C3131">
      <w:pPr>
        <w:jc w:val="left"/>
        <w:rPr>
          <w:sz w:val="24"/>
        </w:rPr>
      </w:pPr>
    </w:p>
    <w:p w:rsidR="009C3131" w:rsidRDefault="009C3131" w:rsidP="009C3131">
      <w:pPr>
        <w:jc w:val="left"/>
        <w:rPr>
          <w:sz w:val="24"/>
        </w:rPr>
      </w:pPr>
      <w:r>
        <w:rPr>
          <w:b/>
          <w:sz w:val="24"/>
        </w:rPr>
        <w:t>4.</w:t>
      </w:r>
      <w:r>
        <w:rPr>
          <w:sz w:val="24"/>
        </w:rPr>
        <w:tab/>
        <w:t xml:space="preserve">All domestic service connections will be a minimum of 19 mm diameter unless </w:t>
      </w:r>
    </w:p>
    <w:p w:rsidR="009C3131" w:rsidRDefault="009C3131" w:rsidP="009C3131">
      <w:pPr>
        <w:jc w:val="left"/>
        <w:rPr>
          <w:sz w:val="24"/>
        </w:rPr>
      </w:pPr>
      <w:r>
        <w:rPr>
          <w:sz w:val="24"/>
        </w:rPr>
        <w:tab/>
      </w:r>
      <w:proofErr w:type="gramStart"/>
      <w:r>
        <w:rPr>
          <w:sz w:val="24"/>
        </w:rPr>
        <w:t>otherwise</w:t>
      </w:r>
      <w:proofErr w:type="gramEnd"/>
      <w:r>
        <w:rPr>
          <w:sz w:val="24"/>
        </w:rPr>
        <w:t xml:space="preserve"> specified.</w:t>
      </w:r>
    </w:p>
    <w:p w:rsidR="009C3131" w:rsidRDefault="009C3131" w:rsidP="009C3131">
      <w:pPr>
        <w:jc w:val="left"/>
        <w:rPr>
          <w:sz w:val="24"/>
        </w:rPr>
      </w:pPr>
    </w:p>
    <w:p w:rsidR="009C3131" w:rsidRDefault="009C3131" w:rsidP="009C3131">
      <w:pPr>
        <w:ind w:left="720" w:hanging="720"/>
        <w:jc w:val="left"/>
        <w:rPr>
          <w:sz w:val="24"/>
        </w:rPr>
      </w:pPr>
      <w:r>
        <w:rPr>
          <w:b/>
          <w:sz w:val="24"/>
        </w:rPr>
        <w:t>5.</w:t>
      </w:r>
      <w:r>
        <w:rPr>
          <w:sz w:val="24"/>
        </w:rPr>
        <w:tab/>
        <w:t>Where 100 mm diameter pipe is used it will be Ductile Iron (D.I.) and shall conform to the City Specifications.</w:t>
      </w:r>
    </w:p>
    <w:p w:rsidR="009C3131" w:rsidRDefault="009C3131" w:rsidP="009C3131">
      <w:pPr>
        <w:jc w:val="left"/>
        <w:rPr>
          <w:sz w:val="24"/>
        </w:rPr>
      </w:pPr>
    </w:p>
    <w:p w:rsidR="009C3131" w:rsidRDefault="009C3131" w:rsidP="009C3131">
      <w:pPr>
        <w:jc w:val="left"/>
        <w:rPr>
          <w:sz w:val="24"/>
        </w:rPr>
      </w:pPr>
      <w:r>
        <w:rPr>
          <w:b/>
          <w:sz w:val="24"/>
        </w:rPr>
        <w:t>6.</w:t>
      </w:r>
      <w:r>
        <w:rPr>
          <w:sz w:val="24"/>
        </w:rPr>
        <w:tab/>
        <w:t xml:space="preserve">No </w:t>
      </w:r>
      <w:proofErr w:type="spellStart"/>
      <w:r>
        <w:rPr>
          <w:sz w:val="24"/>
        </w:rPr>
        <w:t>McAvity</w:t>
      </w:r>
      <w:proofErr w:type="spellEnd"/>
      <w:r>
        <w:rPr>
          <w:sz w:val="24"/>
        </w:rPr>
        <w:t xml:space="preserve"> fittings or valves etc. are to be used.</w:t>
      </w:r>
    </w:p>
    <w:p w:rsidR="009C3131" w:rsidRDefault="009C3131" w:rsidP="009C3131">
      <w:pPr>
        <w:rPr>
          <w:sz w:val="24"/>
        </w:rPr>
      </w:pPr>
    </w:p>
    <w:p w:rsidR="009C3131" w:rsidRDefault="009C3131" w:rsidP="009C3131">
      <w:pPr>
        <w:pStyle w:val="BodyText2"/>
      </w:pPr>
      <w:r>
        <w:rPr>
          <w:b/>
          <w:bCs/>
        </w:rPr>
        <w:t>7.</w:t>
      </w:r>
      <w:r>
        <w:tab/>
        <w:t>No cast iron valves on fittings.</w:t>
      </w:r>
    </w:p>
    <w:p w:rsidR="009C3131" w:rsidRPr="008911D6" w:rsidRDefault="009C3131" w:rsidP="009C3131">
      <w:pPr>
        <w:rPr>
          <w:szCs w:val="20"/>
        </w:rPr>
      </w:pPr>
    </w:p>
    <w:p w:rsidR="009C3131" w:rsidRPr="008911D6" w:rsidRDefault="009C3131" w:rsidP="009C3131">
      <w:pPr>
        <w:rPr>
          <w:bCs/>
          <w:iCs/>
          <w:szCs w:val="20"/>
        </w:rPr>
      </w:pPr>
    </w:p>
    <w:p w:rsidR="009C3131" w:rsidRPr="008911D6" w:rsidRDefault="009C3131" w:rsidP="009C3131">
      <w:pPr>
        <w:pStyle w:val="BodyText"/>
        <w:rPr>
          <w:rFonts w:ascii="Tahoma" w:hAnsi="Tahoma" w:cs="Tahoma"/>
          <w:b/>
          <w:i/>
        </w:rPr>
      </w:pPr>
      <w:r w:rsidRPr="008911D6">
        <w:rPr>
          <w:rFonts w:ascii="Tahoma" w:hAnsi="Tahoma" w:cs="Tahoma"/>
          <w:b/>
          <w:i/>
        </w:rPr>
        <w:t xml:space="preserve">The following certification is to be placed on all water main drawings by the consultant as part of the drawing submission: </w:t>
      </w:r>
    </w:p>
    <w:p w:rsidR="009C3131" w:rsidRDefault="009C3131" w:rsidP="009C3131">
      <w:pPr>
        <w:rPr>
          <w:rFonts w:cs="Tahoma"/>
          <w:sz w:val="24"/>
        </w:rPr>
      </w:pPr>
    </w:p>
    <w:p w:rsidR="009C3131" w:rsidRPr="00EE218E" w:rsidRDefault="009C3131" w:rsidP="009C3131">
      <w:pPr>
        <w:jc w:val="left"/>
        <w:rPr>
          <w:rFonts w:cs="Tahoma"/>
          <w:color w:val="000000"/>
          <w:sz w:val="24"/>
        </w:rPr>
      </w:pPr>
      <w:r w:rsidRPr="00E73246">
        <w:rPr>
          <w:rFonts w:cs="Tahoma"/>
          <w:color w:val="000000"/>
          <w:sz w:val="24"/>
        </w:rPr>
        <w:t xml:space="preserve">“I__________________________, Professional Engineer, in good standing in and for the Province of British Columbia, hereby certify that the water main design on this drawing has been done in accordance with the Ministry of Health design criteria and that no construction will occur unless a permit has been </w:t>
      </w:r>
      <w:r w:rsidRPr="00E73246">
        <w:rPr>
          <w:rFonts w:cs="Tahoma"/>
          <w:b/>
          <w:bCs/>
          <w:color w:val="000000"/>
          <w:sz w:val="24"/>
          <w:u w:val="single"/>
        </w:rPr>
        <w:t>issued</w:t>
      </w:r>
      <w:r w:rsidRPr="00E73246">
        <w:rPr>
          <w:rFonts w:cs="Tahoma"/>
          <w:color w:val="000000"/>
          <w:sz w:val="24"/>
        </w:rPr>
        <w:t xml:space="preserve"> by the Ministry of Health”.</w:t>
      </w:r>
    </w:p>
    <w:p w:rsidR="009C3131" w:rsidRDefault="009C3131" w:rsidP="009C3131">
      <w:pPr>
        <w:jc w:val="left"/>
        <w:rPr>
          <w:rFonts w:ascii="Times New Roman" w:hAnsi="Times New Roman"/>
          <w:color w:val="000000"/>
          <w:sz w:val="24"/>
        </w:rPr>
      </w:pPr>
    </w:p>
    <w:p w:rsidR="009C3131" w:rsidRDefault="009C3131" w:rsidP="009C3131">
      <w:pPr>
        <w:jc w:val="left"/>
        <w:rPr>
          <w:rFonts w:ascii="Times New Roman" w:hAnsi="Times New Roman"/>
          <w:color w:val="000000"/>
          <w:sz w:val="24"/>
        </w:rPr>
      </w:pPr>
    </w:p>
    <w:p w:rsidR="009C3131" w:rsidRDefault="009C3131" w:rsidP="009C3131">
      <w:pPr>
        <w:jc w:val="left"/>
        <w:rPr>
          <w:b/>
          <w:sz w:val="24"/>
          <w:u w:val="single"/>
        </w:rPr>
      </w:pPr>
      <w:r>
        <w:rPr>
          <w:b/>
          <w:sz w:val="24"/>
          <w:u w:val="single"/>
        </w:rPr>
        <w:t>E. CITY STANDARD STREETLIGHT NOTES</w:t>
      </w:r>
    </w:p>
    <w:p w:rsidR="009C3131" w:rsidRPr="008911D6" w:rsidRDefault="009C3131" w:rsidP="009C3131">
      <w:pPr>
        <w:jc w:val="left"/>
        <w:rPr>
          <w:szCs w:val="20"/>
        </w:rPr>
      </w:pPr>
    </w:p>
    <w:p w:rsidR="009C3131" w:rsidRPr="00EE218E" w:rsidRDefault="009C3131" w:rsidP="009C3131">
      <w:pPr>
        <w:jc w:val="left"/>
        <w:rPr>
          <w:b/>
          <w:i/>
          <w:iCs/>
          <w:sz w:val="24"/>
        </w:rPr>
      </w:pPr>
      <w:r>
        <w:rPr>
          <w:b/>
          <w:iCs/>
          <w:sz w:val="24"/>
        </w:rPr>
        <w:tab/>
      </w:r>
      <w:r w:rsidRPr="00EE218E">
        <w:rPr>
          <w:b/>
          <w:i/>
          <w:iCs/>
          <w:sz w:val="24"/>
        </w:rPr>
        <w:t>The following notes must appear on the streetlight drawings as shown.</w:t>
      </w:r>
    </w:p>
    <w:p w:rsidR="009C3131" w:rsidRPr="008911D6" w:rsidRDefault="009C3131" w:rsidP="009C3131">
      <w:pPr>
        <w:jc w:val="left"/>
        <w:rPr>
          <w:b/>
          <w:szCs w:val="20"/>
        </w:rPr>
      </w:pPr>
    </w:p>
    <w:p w:rsidR="009C3131" w:rsidRDefault="009C3131" w:rsidP="009C3131">
      <w:pPr>
        <w:jc w:val="left"/>
        <w:rPr>
          <w:sz w:val="24"/>
        </w:rPr>
      </w:pPr>
      <w:r>
        <w:rPr>
          <w:b/>
          <w:sz w:val="24"/>
        </w:rPr>
        <w:t>1.</w:t>
      </w:r>
      <w:r>
        <w:rPr>
          <w:b/>
          <w:sz w:val="24"/>
        </w:rPr>
        <w:tab/>
      </w:r>
      <w:r>
        <w:rPr>
          <w:sz w:val="24"/>
        </w:rPr>
        <w:t>The City of Surrey ornamental street light standards and specifications to apply.</w:t>
      </w:r>
    </w:p>
    <w:p w:rsidR="009C3131" w:rsidRPr="008911D6" w:rsidRDefault="009C3131" w:rsidP="009C3131">
      <w:pPr>
        <w:jc w:val="left"/>
        <w:rPr>
          <w:szCs w:val="20"/>
        </w:rPr>
      </w:pPr>
    </w:p>
    <w:p w:rsidR="009C3131" w:rsidRDefault="009C3131" w:rsidP="009C3131">
      <w:pPr>
        <w:jc w:val="left"/>
        <w:rPr>
          <w:sz w:val="24"/>
        </w:rPr>
      </w:pPr>
      <w:r>
        <w:rPr>
          <w:b/>
          <w:bCs/>
          <w:sz w:val="24"/>
        </w:rPr>
        <w:t>2.</w:t>
      </w:r>
      <w:r>
        <w:rPr>
          <w:sz w:val="24"/>
        </w:rPr>
        <w:tab/>
        <w:t>See B.C. Hydro regulations for service connection details.</w:t>
      </w:r>
    </w:p>
    <w:p w:rsidR="009C3131" w:rsidRDefault="009C3131" w:rsidP="009C3131">
      <w:pPr>
        <w:jc w:val="left"/>
        <w:rPr>
          <w:sz w:val="24"/>
        </w:rPr>
      </w:pPr>
    </w:p>
    <w:p w:rsidR="009C3131" w:rsidRDefault="009C3131" w:rsidP="009C3131">
      <w:pPr>
        <w:jc w:val="left"/>
        <w:rPr>
          <w:sz w:val="24"/>
        </w:rPr>
      </w:pPr>
    </w:p>
    <w:p w:rsidR="009C3131" w:rsidRDefault="009C3131" w:rsidP="009C3131">
      <w:pPr>
        <w:jc w:val="right"/>
        <w:rPr>
          <w:sz w:val="24"/>
        </w:rPr>
      </w:pPr>
      <w:r w:rsidRPr="00495838">
        <w:rPr>
          <w:szCs w:val="20"/>
        </w:rPr>
        <w:t>Last Revised</w:t>
      </w:r>
      <w:r>
        <w:rPr>
          <w:szCs w:val="20"/>
        </w:rPr>
        <w:t>: September 30, 2010</w:t>
      </w:r>
    </w:p>
    <w:p w:rsidR="009C3131" w:rsidRDefault="009C3131" w:rsidP="009C3131">
      <w:pPr>
        <w:keepNext/>
        <w:jc w:val="left"/>
        <w:rPr>
          <w:sz w:val="24"/>
        </w:rPr>
      </w:pPr>
      <w:r>
        <w:rPr>
          <w:b/>
          <w:bCs/>
          <w:sz w:val="24"/>
        </w:rPr>
        <w:t>3.</w:t>
      </w:r>
      <w:r>
        <w:rPr>
          <w:sz w:val="24"/>
        </w:rPr>
        <w:tab/>
        <w:t xml:space="preserve">Developer to arrange for exact service location(s) with B.C. Hydro prior to </w:t>
      </w:r>
      <w:r>
        <w:rPr>
          <w:sz w:val="24"/>
        </w:rPr>
        <w:tab/>
        <w:t>commencing construction.</w:t>
      </w:r>
    </w:p>
    <w:p w:rsidR="009C3131" w:rsidRPr="008911D6" w:rsidRDefault="009C3131" w:rsidP="009C3131">
      <w:pPr>
        <w:keepNext/>
        <w:jc w:val="left"/>
        <w:rPr>
          <w:szCs w:val="20"/>
        </w:rPr>
      </w:pPr>
    </w:p>
    <w:p w:rsidR="009C3131" w:rsidRDefault="009C3131" w:rsidP="009C3131">
      <w:pPr>
        <w:jc w:val="left"/>
        <w:rPr>
          <w:sz w:val="24"/>
        </w:rPr>
      </w:pPr>
      <w:r>
        <w:rPr>
          <w:b/>
          <w:bCs/>
          <w:sz w:val="24"/>
        </w:rPr>
        <w:t>4.</w:t>
      </w:r>
      <w:r>
        <w:rPr>
          <w:sz w:val="24"/>
        </w:rPr>
        <w:tab/>
        <w:t>All luminaries to have shatterproof polycarbonate refractors.</w:t>
      </w:r>
    </w:p>
    <w:p w:rsidR="009C3131" w:rsidRPr="008911D6" w:rsidRDefault="009C3131" w:rsidP="009C3131">
      <w:pPr>
        <w:jc w:val="left"/>
        <w:rPr>
          <w:szCs w:val="20"/>
        </w:rPr>
      </w:pPr>
    </w:p>
    <w:p w:rsidR="009C3131" w:rsidRDefault="009C3131" w:rsidP="009C3131">
      <w:pPr>
        <w:jc w:val="left"/>
        <w:rPr>
          <w:sz w:val="24"/>
        </w:rPr>
      </w:pPr>
      <w:r>
        <w:rPr>
          <w:b/>
          <w:bCs/>
          <w:sz w:val="24"/>
        </w:rPr>
        <w:t>5.</w:t>
      </w:r>
      <w:r>
        <w:rPr>
          <w:sz w:val="24"/>
        </w:rPr>
        <w:tab/>
        <w:t xml:space="preserve">Developer to number poles as per Surrey instructions and the numbers shown on </w:t>
      </w:r>
      <w:r>
        <w:rPr>
          <w:sz w:val="24"/>
        </w:rPr>
        <w:tab/>
        <w:t>the drawings.</w:t>
      </w:r>
    </w:p>
    <w:p w:rsidR="009C3131" w:rsidRPr="008911D6" w:rsidRDefault="009C3131" w:rsidP="009C3131">
      <w:pPr>
        <w:jc w:val="left"/>
        <w:rPr>
          <w:szCs w:val="20"/>
        </w:rPr>
      </w:pPr>
    </w:p>
    <w:p w:rsidR="009C3131" w:rsidRDefault="009C3131" w:rsidP="009C3131">
      <w:pPr>
        <w:jc w:val="left"/>
        <w:rPr>
          <w:sz w:val="24"/>
        </w:rPr>
      </w:pPr>
      <w:r>
        <w:rPr>
          <w:b/>
          <w:bCs/>
          <w:sz w:val="24"/>
        </w:rPr>
        <w:t>6.</w:t>
      </w:r>
      <w:r>
        <w:rPr>
          <w:sz w:val="24"/>
        </w:rPr>
        <w:tab/>
        <w:t>All lamps are to be clear.</w:t>
      </w:r>
    </w:p>
    <w:p w:rsidR="009C3131" w:rsidRPr="008911D6" w:rsidRDefault="009C3131" w:rsidP="009C3131">
      <w:pPr>
        <w:pStyle w:val="SignBlock"/>
        <w:keepLines w:val="0"/>
        <w:tabs>
          <w:tab w:val="clear" w:pos="4410"/>
        </w:tabs>
        <w:overflowPunct/>
        <w:autoSpaceDE/>
        <w:autoSpaceDN/>
        <w:adjustRightInd/>
        <w:spacing w:line="288" w:lineRule="auto"/>
        <w:textAlignment w:val="auto"/>
        <w:rPr>
          <w:rFonts w:ascii="Tahoma" w:hAnsi="Tahoma"/>
          <w:sz w:val="20"/>
          <w:lang w:val="en-CA"/>
        </w:rPr>
      </w:pPr>
    </w:p>
    <w:p w:rsidR="009C3131" w:rsidRDefault="009C3131" w:rsidP="009C3131">
      <w:pPr>
        <w:jc w:val="left"/>
        <w:rPr>
          <w:b/>
          <w:iCs/>
          <w:sz w:val="24"/>
        </w:rPr>
      </w:pPr>
      <w:r>
        <w:rPr>
          <w:b/>
          <w:bCs/>
          <w:sz w:val="24"/>
        </w:rPr>
        <w:t>7.</w:t>
      </w:r>
      <w:r>
        <w:rPr>
          <w:bCs/>
          <w:sz w:val="24"/>
        </w:rPr>
        <w:tab/>
      </w:r>
      <w:r>
        <w:rPr>
          <w:bCs/>
          <w:iCs/>
          <w:sz w:val="24"/>
        </w:rPr>
        <w:t xml:space="preserve">The colour of the street light poles is to be approved by the city.  The primer and </w:t>
      </w:r>
      <w:r>
        <w:rPr>
          <w:bCs/>
          <w:iCs/>
          <w:sz w:val="24"/>
        </w:rPr>
        <w:tab/>
        <w:t>the paint specification(s) are to be included on the street light drawing:</w:t>
      </w:r>
    </w:p>
    <w:p w:rsidR="009C3131" w:rsidRPr="008911D6" w:rsidRDefault="009C3131" w:rsidP="009C3131">
      <w:pPr>
        <w:jc w:val="left"/>
        <w:rPr>
          <w:szCs w:val="20"/>
        </w:rPr>
      </w:pPr>
    </w:p>
    <w:p w:rsidR="009C3131" w:rsidRDefault="009C3131" w:rsidP="009C3131">
      <w:pPr>
        <w:jc w:val="left"/>
        <w:rPr>
          <w:sz w:val="24"/>
        </w:rPr>
      </w:pPr>
      <w:r>
        <w:rPr>
          <w:sz w:val="24"/>
        </w:rPr>
        <w:tab/>
        <w:t>All poles are to be painted as follows:</w:t>
      </w:r>
    </w:p>
    <w:p w:rsidR="009C3131" w:rsidRDefault="009C3131" w:rsidP="009C3131">
      <w:pPr>
        <w:jc w:val="left"/>
        <w:rPr>
          <w:sz w:val="24"/>
        </w:rPr>
      </w:pPr>
      <w:r>
        <w:rPr>
          <w:sz w:val="24"/>
        </w:rPr>
        <w:tab/>
      </w:r>
      <w:r>
        <w:rPr>
          <w:sz w:val="24"/>
        </w:rPr>
        <w:tab/>
        <w:t xml:space="preserve">a)  </w:t>
      </w:r>
      <w:r>
        <w:rPr>
          <w:b/>
          <w:sz w:val="24"/>
        </w:rPr>
        <w:t>Primer:</w:t>
      </w:r>
      <w:r>
        <w:rPr>
          <w:sz w:val="24"/>
        </w:rPr>
        <w:t xml:space="preserve"> one coat, outside, General Paint's Meta Prime (Vinyl Wash) to </w:t>
      </w:r>
      <w:r>
        <w:rPr>
          <w:sz w:val="24"/>
        </w:rPr>
        <w:tab/>
        <w:t xml:space="preserve">  </w:t>
      </w:r>
      <w:r>
        <w:rPr>
          <w:sz w:val="24"/>
        </w:rPr>
        <w:tab/>
      </w:r>
      <w:r>
        <w:rPr>
          <w:sz w:val="24"/>
        </w:rPr>
        <w:tab/>
        <w:t xml:space="preserve">         a maximum of 0.5 mil thickness and painted within 12 hours of </w:t>
      </w:r>
      <w:r>
        <w:rPr>
          <w:sz w:val="24"/>
        </w:rPr>
        <w:tab/>
      </w:r>
      <w:r>
        <w:rPr>
          <w:sz w:val="24"/>
        </w:rPr>
        <w:tab/>
      </w:r>
      <w:r>
        <w:rPr>
          <w:sz w:val="24"/>
        </w:rPr>
        <w:tab/>
      </w:r>
      <w:r>
        <w:rPr>
          <w:sz w:val="24"/>
        </w:rPr>
        <w:tab/>
        <w:t>application of the primer with;</w:t>
      </w:r>
    </w:p>
    <w:p w:rsidR="009C3131" w:rsidRDefault="009C3131" w:rsidP="009C3131">
      <w:pPr>
        <w:jc w:val="left"/>
        <w:rPr>
          <w:sz w:val="24"/>
        </w:rPr>
      </w:pPr>
      <w:r>
        <w:rPr>
          <w:sz w:val="24"/>
        </w:rPr>
        <w:tab/>
      </w:r>
      <w:r>
        <w:rPr>
          <w:sz w:val="24"/>
        </w:rPr>
        <w:tab/>
        <w:t xml:space="preserve">b)  </w:t>
      </w:r>
      <w:r>
        <w:rPr>
          <w:b/>
          <w:sz w:val="24"/>
        </w:rPr>
        <w:t>Aluminum Finish:</w:t>
      </w:r>
      <w:r>
        <w:rPr>
          <w:sz w:val="24"/>
        </w:rPr>
        <w:t xml:space="preserve"> two coats, Non Alkyds base paint</w:t>
      </w:r>
    </w:p>
    <w:p w:rsidR="009C3131" w:rsidRPr="008911D6" w:rsidRDefault="009C3131" w:rsidP="009C3131">
      <w:pPr>
        <w:jc w:val="left"/>
        <w:rPr>
          <w:szCs w:val="20"/>
        </w:rPr>
      </w:pPr>
    </w:p>
    <w:p w:rsidR="009C3131" w:rsidRDefault="009C3131" w:rsidP="009C3131">
      <w:pPr>
        <w:jc w:val="left"/>
        <w:rPr>
          <w:sz w:val="24"/>
        </w:rPr>
      </w:pPr>
      <w:r>
        <w:rPr>
          <w:b/>
          <w:bCs/>
          <w:sz w:val="24"/>
        </w:rPr>
        <w:t>8.</w:t>
      </w:r>
      <w:r>
        <w:rPr>
          <w:sz w:val="24"/>
        </w:rPr>
        <w:tab/>
        <w:t xml:space="preserve">It is the responsibility of the developer to confirm the adequacy of the existing </w:t>
      </w:r>
      <w:r>
        <w:rPr>
          <w:sz w:val="24"/>
        </w:rPr>
        <w:tab/>
        <w:t xml:space="preserve">street light service, service base, conduit and conductors and make all necessary </w:t>
      </w:r>
      <w:r>
        <w:rPr>
          <w:sz w:val="24"/>
        </w:rPr>
        <w:tab/>
        <w:t>repairs to adequately complete all connections into the existing street light system.</w:t>
      </w:r>
    </w:p>
    <w:p w:rsidR="009C3131" w:rsidRPr="008911D6" w:rsidRDefault="009C3131" w:rsidP="009C3131">
      <w:pPr>
        <w:jc w:val="left"/>
        <w:rPr>
          <w:szCs w:val="20"/>
        </w:rPr>
      </w:pPr>
    </w:p>
    <w:p w:rsidR="009C3131" w:rsidRDefault="009C3131" w:rsidP="009C3131">
      <w:pPr>
        <w:jc w:val="left"/>
        <w:rPr>
          <w:sz w:val="24"/>
        </w:rPr>
      </w:pPr>
      <w:r>
        <w:rPr>
          <w:b/>
          <w:bCs/>
          <w:sz w:val="24"/>
        </w:rPr>
        <w:t>9.</w:t>
      </w:r>
      <w:r>
        <w:rPr>
          <w:sz w:val="24"/>
        </w:rPr>
        <w:tab/>
        <w:t>Developer shall obtain all permits and licenses prior to construction.</w:t>
      </w:r>
    </w:p>
    <w:p w:rsidR="009C3131" w:rsidRPr="008911D6" w:rsidRDefault="009C3131" w:rsidP="009C3131">
      <w:pPr>
        <w:jc w:val="left"/>
        <w:rPr>
          <w:szCs w:val="20"/>
        </w:rPr>
      </w:pPr>
    </w:p>
    <w:p w:rsidR="009C3131" w:rsidRDefault="009C3131" w:rsidP="009C3131">
      <w:pPr>
        <w:ind w:left="720" w:hanging="720"/>
        <w:jc w:val="left"/>
        <w:rPr>
          <w:sz w:val="24"/>
        </w:rPr>
      </w:pPr>
      <w:r>
        <w:rPr>
          <w:b/>
          <w:bCs/>
          <w:sz w:val="24"/>
        </w:rPr>
        <w:t>10.</w:t>
      </w:r>
      <w:r>
        <w:rPr>
          <w:sz w:val="24"/>
        </w:rPr>
        <w:tab/>
        <w:t>Developer to ensure that all street light poles are a minimum 3.0m clear of all Hydro Poles and overhead primary wires and 0.3m clear of all overhead secondary wires prior to installing bases.</w:t>
      </w:r>
    </w:p>
    <w:p w:rsidR="009C3131" w:rsidRPr="008911D6" w:rsidRDefault="009C3131" w:rsidP="009C3131">
      <w:pPr>
        <w:jc w:val="left"/>
        <w:rPr>
          <w:szCs w:val="20"/>
        </w:rPr>
      </w:pPr>
    </w:p>
    <w:p w:rsidR="009C3131" w:rsidRPr="00EE218E" w:rsidRDefault="009C3131" w:rsidP="009C3131">
      <w:pPr>
        <w:ind w:left="720" w:hanging="720"/>
        <w:jc w:val="left"/>
        <w:rPr>
          <w:iCs/>
          <w:sz w:val="24"/>
        </w:rPr>
      </w:pPr>
      <w:r>
        <w:rPr>
          <w:b/>
          <w:bCs/>
          <w:sz w:val="24"/>
        </w:rPr>
        <w:t>11.</w:t>
      </w:r>
      <w:r>
        <w:rPr>
          <w:sz w:val="24"/>
        </w:rPr>
        <w:tab/>
      </w:r>
      <w:r w:rsidRPr="00EE218E">
        <w:rPr>
          <w:iCs/>
          <w:sz w:val="24"/>
        </w:rPr>
        <w:t>The consultant must specify the type of luminaire and wattage that is going to be used on the project.  The old standard of specifying a GE type bulb is no longer applicable.  This note is to be prepared by the consultant for every project.</w:t>
      </w:r>
    </w:p>
    <w:p w:rsidR="009C3131" w:rsidRPr="008911D6" w:rsidRDefault="009C3131" w:rsidP="009C3131">
      <w:pPr>
        <w:jc w:val="left"/>
        <w:rPr>
          <w:szCs w:val="20"/>
        </w:rPr>
      </w:pPr>
    </w:p>
    <w:p w:rsidR="009C3131" w:rsidRDefault="009C3131" w:rsidP="009C3131">
      <w:pPr>
        <w:jc w:val="left"/>
        <w:rPr>
          <w:sz w:val="24"/>
        </w:rPr>
      </w:pPr>
      <w:r>
        <w:rPr>
          <w:b/>
          <w:bCs/>
          <w:sz w:val="24"/>
        </w:rPr>
        <w:t>12.</w:t>
      </w:r>
      <w:r>
        <w:rPr>
          <w:sz w:val="24"/>
        </w:rPr>
        <w:tab/>
        <w:t>All street lights are to be 1.0m clear of all driveways.</w:t>
      </w:r>
    </w:p>
    <w:p w:rsidR="009C3131" w:rsidRDefault="009C3131" w:rsidP="009C3131">
      <w:pPr>
        <w:jc w:val="left"/>
        <w:rPr>
          <w:sz w:val="24"/>
        </w:rPr>
      </w:pPr>
    </w:p>
    <w:p w:rsidR="009C3131" w:rsidRDefault="009C3131" w:rsidP="009C3131">
      <w:pPr>
        <w:jc w:val="left"/>
        <w:rPr>
          <w:sz w:val="24"/>
        </w:rPr>
      </w:pPr>
    </w:p>
    <w:p w:rsidR="009C3131" w:rsidRDefault="009C3131" w:rsidP="009C3131">
      <w:pPr>
        <w:jc w:val="left"/>
        <w:rPr>
          <w:sz w:val="24"/>
        </w:rPr>
      </w:pPr>
    </w:p>
    <w:p w:rsidR="009C3131" w:rsidRDefault="009C3131" w:rsidP="009C3131">
      <w:pPr>
        <w:jc w:val="left"/>
        <w:rPr>
          <w:sz w:val="24"/>
        </w:rPr>
      </w:pPr>
    </w:p>
    <w:p w:rsidR="009C3131" w:rsidRDefault="009C3131" w:rsidP="009C3131">
      <w:pPr>
        <w:jc w:val="left"/>
        <w:rPr>
          <w:b/>
          <w:sz w:val="28"/>
          <w:u w:val="single"/>
        </w:rPr>
      </w:pPr>
    </w:p>
    <w:p w:rsidR="009C3131" w:rsidRDefault="009C3131" w:rsidP="009C3131">
      <w:pPr>
        <w:jc w:val="left"/>
        <w:rPr>
          <w:b/>
          <w:sz w:val="28"/>
          <w:u w:val="single"/>
        </w:rPr>
      </w:pPr>
    </w:p>
    <w:p w:rsidR="009C3131" w:rsidRDefault="009C3131" w:rsidP="009C3131">
      <w:pPr>
        <w:keepNext/>
        <w:jc w:val="left"/>
        <w:rPr>
          <w:b/>
          <w:sz w:val="24"/>
          <w:u w:val="single"/>
        </w:rPr>
      </w:pPr>
      <w:r>
        <w:rPr>
          <w:b/>
          <w:sz w:val="24"/>
          <w:u w:val="single"/>
        </w:rPr>
        <w:t>ENGINEER'S CERTIFICATION</w:t>
      </w:r>
    </w:p>
    <w:p w:rsidR="009C3131" w:rsidRDefault="009C3131" w:rsidP="009C3131">
      <w:pPr>
        <w:keepNext/>
        <w:jc w:val="left"/>
        <w:rPr>
          <w:sz w:val="28"/>
        </w:rPr>
      </w:pPr>
    </w:p>
    <w:p w:rsidR="009C3131" w:rsidRDefault="009C3131" w:rsidP="009C3131">
      <w:pPr>
        <w:keepNext/>
        <w:jc w:val="left"/>
        <w:rPr>
          <w:sz w:val="24"/>
        </w:rPr>
      </w:pPr>
      <w:r>
        <w:rPr>
          <w:sz w:val="24"/>
        </w:rPr>
        <w:tab/>
        <w:t xml:space="preserve">I ____________________________________, Professional Engineer, in good </w:t>
      </w:r>
    </w:p>
    <w:p w:rsidR="009C3131" w:rsidRDefault="009C3131" w:rsidP="009C3131">
      <w:pPr>
        <w:keepNext/>
        <w:jc w:val="left"/>
        <w:rPr>
          <w:sz w:val="24"/>
        </w:rPr>
      </w:pPr>
      <w:proofErr w:type="gramStart"/>
      <w:r>
        <w:rPr>
          <w:sz w:val="24"/>
        </w:rPr>
        <w:t>standing</w:t>
      </w:r>
      <w:proofErr w:type="gramEnd"/>
      <w:r>
        <w:rPr>
          <w:sz w:val="24"/>
        </w:rPr>
        <w:t xml:space="preserve"> in and for the Province of British Columbia, hereby certify that the works as </w:t>
      </w:r>
    </w:p>
    <w:p w:rsidR="009C3131" w:rsidRDefault="009C3131" w:rsidP="009C3131">
      <w:pPr>
        <w:keepNext/>
        <w:jc w:val="left"/>
        <w:rPr>
          <w:sz w:val="24"/>
        </w:rPr>
      </w:pPr>
      <w:proofErr w:type="gramStart"/>
      <w:r>
        <w:rPr>
          <w:sz w:val="24"/>
        </w:rPr>
        <w:t>herein</w:t>
      </w:r>
      <w:proofErr w:type="gramEnd"/>
      <w:r>
        <w:rPr>
          <w:sz w:val="24"/>
        </w:rPr>
        <w:t xml:space="preserve"> set out on the attached drawings have been designed to good engineering standards and in accordance with the latest edition of the City of Surrey Design Criteria Manual, the Master Municipal Construction Documents (MMCD), and the City of Surrey Standard Construction Documents (General Conditions, Supplementary Specifications and Supplementary Standard Drawings) adopted by the City of Surrey.</w:t>
      </w:r>
    </w:p>
    <w:p w:rsidR="009C3131" w:rsidRDefault="009C3131" w:rsidP="009C3131">
      <w:pPr>
        <w:keepNext/>
        <w:jc w:val="left"/>
        <w:rPr>
          <w:sz w:val="24"/>
        </w:rPr>
      </w:pPr>
    </w:p>
    <w:p w:rsidR="009C3131" w:rsidRDefault="009C3131" w:rsidP="009C3131">
      <w:pPr>
        <w:jc w:val="left"/>
        <w:rPr>
          <w:sz w:val="24"/>
        </w:rPr>
      </w:pPr>
      <w:r>
        <w:rPr>
          <w:sz w:val="24"/>
        </w:rPr>
        <w:t>Exception to the City Specifications and Design Criteria Manual:</w:t>
      </w:r>
    </w:p>
    <w:p w:rsidR="009C3131" w:rsidRDefault="009C3131" w:rsidP="009C3131">
      <w:pPr>
        <w:jc w:val="left"/>
        <w:rPr>
          <w:sz w:val="24"/>
        </w:rPr>
      </w:pPr>
      <w:r>
        <w:rPr>
          <w:sz w:val="24"/>
        </w:rPr>
        <w:tab/>
        <w:t>_______________________________________________________________</w:t>
      </w:r>
    </w:p>
    <w:p w:rsidR="009C3131" w:rsidRDefault="009C3131" w:rsidP="009C3131">
      <w:pPr>
        <w:jc w:val="left"/>
        <w:rPr>
          <w:sz w:val="24"/>
        </w:rPr>
      </w:pPr>
      <w:r>
        <w:rPr>
          <w:sz w:val="24"/>
        </w:rPr>
        <w:tab/>
        <w:t>_______________________________________________________________</w:t>
      </w:r>
    </w:p>
    <w:p w:rsidR="009C3131" w:rsidRDefault="009C3131" w:rsidP="009C3131">
      <w:pPr>
        <w:jc w:val="left"/>
        <w:rPr>
          <w:sz w:val="24"/>
        </w:rPr>
      </w:pPr>
      <w:r>
        <w:rPr>
          <w:sz w:val="24"/>
        </w:rPr>
        <w:lastRenderedPageBreak/>
        <w:tab/>
        <w:t>_______________________________________________________________</w:t>
      </w:r>
    </w:p>
    <w:p w:rsidR="009C3131" w:rsidRDefault="009C3131" w:rsidP="009C3131">
      <w:pPr>
        <w:jc w:val="left"/>
        <w:rPr>
          <w:sz w:val="24"/>
        </w:rPr>
      </w:pPr>
      <w:r>
        <w:rPr>
          <w:sz w:val="24"/>
        </w:rPr>
        <w:tab/>
        <w:t>_______________________________________________________________</w:t>
      </w:r>
    </w:p>
    <w:p w:rsidR="009C3131" w:rsidRDefault="009C3131" w:rsidP="009C3131">
      <w:pPr>
        <w:jc w:val="left"/>
        <w:rPr>
          <w:sz w:val="24"/>
        </w:rPr>
      </w:pPr>
      <w:r>
        <w:rPr>
          <w:sz w:val="24"/>
        </w:rPr>
        <w:tab/>
        <w:t>_______________________________________________________________</w:t>
      </w:r>
    </w:p>
    <w:p w:rsidR="009C3131" w:rsidRDefault="009C3131" w:rsidP="009C3131">
      <w:pPr>
        <w:jc w:val="left"/>
        <w:rPr>
          <w:sz w:val="24"/>
        </w:rPr>
      </w:pPr>
      <w:r>
        <w:rPr>
          <w:sz w:val="24"/>
        </w:rPr>
        <w:tab/>
        <w:t>_______________________________________________________________</w:t>
      </w:r>
    </w:p>
    <w:p w:rsidR="009C3131" w:rsidRDefault="009C3131" w:rsidP="009C3131">
      <w:pPr>
        <w:jc w:val="left"/>
        <w:rPr>
          <w:sz w:val="24"/>
        </w:rPr>
      </w:pPr>
      <w:r>
        <w:rPr>
          <w:sz w:val="24"/>
        </w:rPr>
        <w:tab/>
        <w:t>_______________________________________________________________</w:t>
      </w:r>
    </w:p>
    <w:p w:rsidR="009C3131" w:rsidRDefault="009C3131" w:rsidP="009C3131">
      <w:pPr>
        <w:jc w:val="left"/>
        <w:rPr>
          <w:sz w:val="24"/>
        </w:rPr>
      </w:pPr>
    </w:p>
    <w:p w:rsidR="009C3131" w:rsidRDefault="009C3131" w:rsidP="009C3131">
      <w:pPr>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_________________</w:t>
      </w:r>
      <w:r>
        <w:rPr>
          <w:b/>
          <w:sz w:val="24"/>
        </w:rPr>
        <w:t>_</w:t>
      </w:r>
      <w:bookmarkStart w:id="1" w:name="_GoBack"/>
      <w:bookmarkEnd w:id="1"/>
      <w:r>
        <w:rPr>
          <w:sz w:val="24"/>
        </w:rPr>
        <w:tab/>
      </w:r>
      <w:r>
        <w:rPr>
          <w:sz w:val="24"/>
        </w:rPr>
        <w:tab/>
      </w:r>
      <w:r>
        <w:rPr>
          <w:sz w:val="24"/>
        </w:rPr>
        <w:tab/>
      </w:r>
      <w:r>
        <w:rPr>
          <w:b/>
          <w:sz w:val="24"/>
        </w:rPr>
        <w:t>___________________________</w:t>
      </w:r>
    </w:p>
    <w:p w:rsidR="009C3131" w:rsidRDefault="009C3131" w:rsidP="009C3131">
      <w:pPr>
        <w:jc w:val="left"/>
        <w:rPr>
          <w:b/>
          <w:sz w:val="24"/>
        </w:rPr>
      </w:pPr>
      <w:r>
        <w:rPr>
          <w:sz w:val="24"/>
        </w:rPr>
        <w:tab/>
      </w:r>
      <w:r>
        <w:rPr>
          <w:sz w:val="24"/>
        </w:rPr>
        <w:tab/>
      </w:r>
      <w:r>
        <w:rPr>
          <w:b/>
          <w:sz w:val="24"/>
        </w:rPr>
        <w:t>DATE</w:t>
      </w:r>
      <w:r>
        <w:rPr>
          <w:sz w:val="24"/>
        </w:rPr>
        <w:tab/>
      </w:r>
      <w:r>
        <w:rPr>
          <w:sz w:val="24"/>
        </w:rPr>
        <w:tab/>
      </w:r>
      <w:r>
        <w:rPr>
          <w:sz w:val="24"/>
        </w:rPr>
        <w:tab/>
      </w:r>
      <w:r>
        <w:rPr>
          <w:sz w:val="24"/>
        </w:rPr>
        <w:tab/>
      </w:r>
      <w:r>
        <w:rPr>
          <w:sz w:val="24"/>
        </w:rPr>
        <w:tab/>
      </w:r>
      <w:r>
        <w:rPr>
          <w:b/>
          <w:sz w:val="24"/>
        </w:rPr>
        <w:t>SIGNATURE</w:t>
      </w:r>
    </w:p>
    <w:p w:rsidR="009C3131" w:rsidRDefault="009C3131" w:rsidP="009C3131">
      <w:pPr>
        <w:jc w:val="left"/>
        <w:rPr>
          <w:sz w:val="24"/>
        </w:rPr>
      </w:pPr>
    </w:p>
    <w:p w:rsidR="009C3131" w:rsidRDefault="009C3131" w:rsidP="009C3131">
      <w:pPr>
        <w:jc w:val="left"/>
        <w:rPr>
          <w:sz w:val="24"/>
        </w:rPr>
      </w:pPr>
    </w:p>
    <w:p w:rsidR="009C3131" w:rsidRDefault="009C3131" w:rsidP="009C3131">
      <w:pPr>
        <w:jc w:val="left"/>
        <w:rPr>
          <w:sz w:val="24"/>
        </w:rPr>
      </w:pPr>
      <w:r>
        <w:rPr>
          <w:sz w:val="24"/>
        </w:rPr>
        <w:t xml:space="preserve">The Engineering Department acknowledges the receipt of the attached plans which may proceed to construction provided </w:t>
      </w:r>
      <w:proofErr w:type="gramStart"/>
      <w:r>
        <w:rPr>
          <w:sz w:val="24"/>
        </w:rPr>
        <w:t>payments,</w:t>
      </w:r>
      <w:proofErr w:type="gramEnd"/>
      <w:r>
        <w:rPr>
          <w:sz w:val="24"/>
        </w:rPr>
        <w:t xml:space="preserve"> service agreement and right-of-way requirements are processed to the satisfaction of the General Manager of Engineering.</w:t>
      </w:r>
    </w:p>
    <w:p w:rsidR="009C3131" w:rsidRDefault="009C3131" w:rsidP="009C3131">
      <w:pPr>
        <w:jc w:val="left"/>
        <w:rPr>
          <w:sz w:val="24"/>
        </w:rPr>
      </w:pPr>
    </w:p>
    <w:p w:rsidR="009C3131" w:rsidRDefault="009C3131" w:rsidP="009C3131">
      <w:pPr>
        <w:jc w:val="left"/>
        <w:rPr>
          <w:b/>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 xml:space="preserve">__________________       </w:t>
      </w:r>
      <w:r>
        <w:rPr>
          <w:sz w:val="24"/>
        </w:rPr>
        <w:t xml:space="preserve">             </w:t>
      </w:r>
      <w:r>
        <w:rPr>
          <w:b/>
          <w:sz w:val="24"/>
        </w:rPr>
        <w:t>____________________________</w:t>
      </w:r>
    </w:p>
    <w:p w:rsidR="009C3131" w:rsidRDefault="009C3131" w:rsidP="009C3131">
      <w:pPr>
        <w:jc w:val="left"/>
        <w:rPr>
          <w:b/>
          <w:sz w:val="24"/>
        </w:rPr>
      </w:pPr>
      <w:r>
        <w:rPr>
          <w:sz w:val="24"/>
        </w:rPr>
        <w:t xml:space="preserve">                      </w:t>
      </w:r>
      <w:r>
        <w:rPr>
          <w:b/>
          <w:sz w:val="24"/>
        </w:rPr>
        <w:t>DATE</w:t>
      </w:r>
      <w:r>
        <w:rPr>
          <w:sz w:val="24"/>
        </w:rPr>
        <w:t xml:space="preserve">                                           </w:t>
      </w:r>
      <w:r>
        <w:rPr>
          <w:b/>
          <w:sz w:val="24"/>
        </w:rPr>
        <w:t>SIGNATURE</w:t>
      </w:r>
    </w:p>
    <w:p w:rsidR="008E1549" w:rsidRDefault="008E1549"/>
    <w:sectPr w:rsidR="008E1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D0ABB"/>
    <w:multiLevelType w:val="multilevel"/>
    <w:tmpl w:val="3692EEF2"/>
    <w:lvl w:ilvl="0">
      <w:start w:val="1"/>
      <w:numFmt w:val="decimal"/>
      <w:pStyle w:val="Heading1"/>
      <w:lvlText w:val="%1.0"/>
      <w:lvlJc w:val="left"/>
      <w:pPr>
        <w:tabs>
          <w:tab w:val="num" w:pos="720"/>
        </w:tabs>
        <w:ind w:left="720" w:hanging="576"/>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4"/>
      <w:lvlJc w:val="left"/>
      <w:pPr>
        <w:tabs>
          <w:tab w:val="num" w:pos="720"/>
        </w:tabs>
        <w:ind w:left="720" w:hanging="720"/>
      </w:pPr>
      <w:rPr>
        <w:rFonts w:hint="default"/>
      </w:rPr>
    </w:lvl>
    <w:lvl w:ilvl="4">
      <w:start w:val="1"/>
      <w:numFmt w:val="lowerLetter"/>
      <w:pStyle w:val="Heading5"/>
      <w:lvlText w:val="%5)"/>
      <w:lvlJc w:val="left"/>
      <w:pPr>
        <w:tabs>
          <w:tab w:val="num" w:pos="1152"/>
        </w:tabs>
        <w:ind w:left="1152" w:hanging="432"/>
      </w:pPr>
      <w:rPr>
        <w:rFonts w:hint="default"/>
      </w:rPr>
    </w:lvl>
    <w:lvl w:ilvl="5">
      <w:start w:val="1"/>
      <w:numFmt w:val="lowerRoman"/>
      <w:lvlText w:val="%6)"/>
      <w:lvlJc w:val="left"/>
      <w:pPr>
        <w:tabs>
          <w:tab w:val="num" w:pos="1872"/>
        </w:tabs>
        <w:ind w:left="1728" w:hanging="576"/>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31"/>
    <w:rsid w:val="008E1549"/>
    <w:rsid w:val="009C31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31"/>
    <w:pPr>
      <w:spacing w:after="0" w:line="288" w:lineRule="auto"/>
      <w:jc w:val="both"/>
    </w:pPr>
    <w:rPr>
      <w:rFonts w:ascii="Tahoma" w:eastAsia="Times New Roman" w:hAnsi="Tahoma" w:cs="Times New Roman"/>
      <w:sz w:val="20"/>
      <w:szCs w:val="24"/>
    </w:rPr>
  </w:style>
  <w:style w:type="paragraph" w:styleId="Heading1">
    <w:name w:val="heading 1"/>
    <w:basedOn w:val="Normal"/>
    <w:next w:val="Normal"/>
    <w:link w:val="Heading1Char"/>
    <w:qFormat/>
    <w:rsid w:val="009C3131"/>
    <w:pPr>
      <w:keepNext/>
      <w:numPr>
        <w:numId w:val="1"/>
      </w:numPr>
      <w:spacing w:before="60" w:after="240"/>
      <w:outlineLvl w:val="0"/>
    </w:pPr>
    <w:rPr>
      <w:rFonts w:cs="Tahoma"/>
      <w:b/>
      <w:bCs/>
      <w:smallCaps/>
      <w:kern w:val="32"/>
      <w:sz w:val="22"/>
      <w:szCs w:val="22"/>
    </w:rPr>
  </w:style>
  <w:style w:type="paragraph" w:styleId="Heading2">
    <w:name w:val="heading 2"/>
    <w:basedOn w:val="Normal"/>
    <w:next w:val="Normal"/>
    <w:link w:val="Heading2Char"/>
    <w:qFormat/>
    <w:rsid w:val="009C3131"/>
    <w:pPr>
      <w:keepNext/>
      <w:numPr>
        <w:ilvl w:val="1"/>
        <w:numId w:val="1"/>
      </w:numPr>
      <w:spacing w:before="60" w:after="180"/>
      <w:jc w:val="left"/>
      <w:outlineLvl w:val="1"/>
    </w:pPr>
    <w:rPr>
      <w:rFonts w:cs="Tahoma"/>
      <w:b/>
      <w:bCs/>
      <w:iCs/>
      <w:szCs w:val="20"/>
    </w:rPr>
  </w:style>
  <w:style w:type="paragraph" w:styleId="Heading3">
    <w:name w:val="heading 3"/>
    <w:basedOn w:val="Normal"/>
    <w:next w:val="Normal"/>
    <w:link w:val="Heading3Char"/>
    <w:qFormat/>
    <w:rsid w:val="009C3131"/>
    <w:pPr>
      <w:keepNext/>
      <w:numPr>
        <w:ilvl w:val="2"/>
        <w:numId w:val="1"/>
      </w:numPr>
      <w:spacing w:before="60" w:after="120"/>
      <w:jc w:val="left"/>
      <w:outlineLvl w:val="2"/>
    </w:pPr>
    <w:rPr>
      <w:rFonts w:cs="Tahoma"/>
      <w:bCs/>
      <w:i/>
      <w:szCs w:val="20"/>
    </w:rPr>
  </w:style>
  <w:style w:type="paragraph" w:styleId="Heading4">
    <w:name w:val="heading 4"/>
    <w:basedOn w:val="Normal"/>
    <w:next w:val="Normal"/>
    <w:link w:val="Heading4Char"/>
    <w:qFormat/>
    <w:rsid w:val="009C3131"/>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C3131"/>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9C313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C313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C313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131"/>
    <w:rPr>
      <w:rFonts w:ascii="Tahoma" w:eastAsia="Times New Roman" w:hAnsi="Tahoma" w:cs="Tahoma"/>
      <w:b/>
      <w:bCs/>
      <w:smallCaps/>
      <w:kern w:val="32"/>
    </w:rPr>
  </w:style>
  <w:style w:type="character" w:customStyle="1" w:styleId="Heading2Char">
    <w:name w:val="Heading 2 Char"/>
    <w:basedOn w:val="DefaultParagraphFont"/>
    <w:link w:val="Heading2"/>
    <w:rsid w:val="009C3131"/>
    <w:rPr>
      <w:rFonts w:ascii="Tahoma" w:eastAsia="Times New Roman" w:hAnsi="Tahoma" w:cs="Tahoma"/>
      <w:b/>
      <w:bCs/>
      <w:iCs/>
      <w:sz w:val="20"/>
      <w:szCs w:val="20"/>
    </w:rPr>
  </w:style>
  <w:style w:type="character" w:customStyle="1" w:styleId="Heading3Char">
    <w:name w:val="Heading 3 Char"/>
    <w:basedOn w:val="DefaultParagraphFont"/>
    <w:link w:val="Heading3"/>
    <w:rsid w:val="009C3131"/>
    <w:rPr>
      <w:rFonts w:ascii="Tahoma" w:eastAsia="Times New Roman" w:hAnsi="Tahoma" w:cs="Tahoma"/>
      <w:bCs/>
      <w:i/>
      <w:sz w:val="20"/>
      <w:szCs w:val="20"/>
    </w:rPr>
  </w:style>
  <w:style w:type="character" w:customStyle="1" w:styleId="Heading4Char">
    <w:name w:val="Heading 4 Char"/>
    <w:basedOn w:val="DefaultParagraphFont"/>
    <w:link w:val="Heading4"/>
    <w:rsid w:val="009C313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C3131"/>
    <w:rPr>
      <w:rFonts w:ascii="Tahoma" w:eastAsia="Times New Roman" w:hAnsi="Tahoma" w:cs="Times New Roman"/>
      <w:b/>
      <w:bCs/>
      <w:i/>
      <w:iCs/>
      <w:sz w:val="26"/>
      <w:szCs w:val="26"/>
    </w:rPr>
  </w:style>
  <w:style w:type="character" w:customStyle="1" w:styleId="Heading7Char">
    <w:name w:val="Heading 7 Char"/>
    <w:basedOn w:val="DefaultParagraphFont"/>
    <w:link w:val="Heading7"/>
    <w:rsid w:val="009C313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C313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C3131"/>
    <w:rPr>
      <w:rFonts w:ascii="Arial" w:eastAsia="Times New Roman" w:hAnsi="Arial" w:cs="Arial"/>
    </w:rPr>
  </w:style>
  <w:style w:type="paragraph" w:styleId="BodyText">
    <w:name w:val="Body Text"/>
    <w:basedOn w:val="Normal"/>
    <w:link w:val="BodyTextChar"/>
    <w:semiHidden/>
    <w:rsid w:val="009C3131"/>
    <w:pPr>
      <w:overflowPunct w:val="0"/>
      <w:autoSpaceDE w:val="0"/>
      <w:autoSpaceDN w:val="0"/>
      <w:adjustRightInd w:val="0"/>
      <w:spacing w:line="240" w:lineRule="auto"/>
      <w:jc w:val="left"/>
      <w:textAlignment w:val="baseline"/>
    </w:pPr>
    <w:rPr>
      <w:rFonts w:ascii="Arial" w:hAnsi="Arial"/>
      <w:sz w:val="24"/>
      <w:szCs w:val="20"/>
      <w:lang w:val="en-GB"/>
    </w:rPr>
  </w:style>
  <w:style w:type="character" w:customStyle="1" w:styleId="BodyTextChar">
    <w:name w:val="Body Text Char"/>
    <w:basedOn w:val="DefaultParagraphFont"/>
    <w:link w:val="BodyText"/>
    <w:semiHidden/>
    <w:rsid w:val="009C3131"/>
    <w:rPr>
      <w:rFonts w:ascii="Arial" w:eastAsia="Times New Roman" w:hAnsi="Arial" w:cs="Times New Roman"/>
      <w:sz w:val="24"/>
      <w:szCs w:val="20"/>
      <w:lang w:val="en-GB"/>
    </w:rPr>
  </w:style>
  <w:style w:type="paragraph" w:customStyle="1" w:styleId="SignBlock">
    <w:name w:val="SignBlock"/>
    <w:basedOn w:val="Normal"/>
    <w:rsid w:val="009C3131"/>
    <w:pPr>
      <w:keepLines/>
      <w:tabs>
        <w:tab w:val="left" w:pos="4410"/>
      </w:tabs>
      <w:overflowPunct w:val="0"/>
      <w:autoSpaceDE w:val="0"/>
      <w:autoSpaceDN w:val="0"/>
      <w:adjustRightInd w:val="0"/>
      <w:spacing w:line="240" w:lineRule="atLeast"/>
      <w:jc w:val="left"/>
      <w:textAlignment w:val="baseline"/>
    </w:pPr>
    <w:rPr>
      <w:rFonts w:ascii="Times New Roman" w:hAnsi="Times New Roman"/>
      <w:sz w:val="24"/>
      <w:szCs w:val="20"/>
      <w:lang w:val="en-US"/>
    </w:rPr>
  </w:style>
  <w:style w:type="paragraph" w:styleId="BodyText2">
    <w:name w:val="Body Text 2"/>
    <w:basedOn w:val="Normal"/>
    <w:link w:val="BodyText2Char"/>
    <w:semiHidden/>
    <w:rsid w:val="009C3131"/>
    <w:rPr>
      <w:sz w:val="24"/>
    </w:rPr>
  </w:style>
  <w:style w:type="character" w:customStyle="1" w:styleId="BodyText2Char">
    <w:name w:val="Body Text 2 Char"/>
    <w:basedOn w:val="DefaultParagraphFont"/>
    <w:link w:val="BodyText2"/>
    <w:semiHidden/>
    <w:rsid w:val="009C3131"/>
    <w:rPr>
      <w:rFonts w:ascii="Tahoma" w:eastAsia="Times New Roman" w:hAnsi="Tahoma" w:cs="Times New Roman"/>
      <w:sz w:val="24"/>
      <w:szCs w:val="24"/>
    </w:rPr>
  </w:style>
  <w:style w:type="paragraph" w:styleId="BodyTextIndent2">
    <w:name w:val="Body Text Indent 2"/>
    <w:basedOn w:val="Normal"/>
    <w:link w:val="BodyTextIndent2Char"/>
    <w:semiHidden/>
    <w:rsid w:val="009C3131"/>
    <w:pPr>
      <w:tabs>
        <w:tab w:val="left" w:pos="720"/>
      </w:tabs>
      <w:ind w:left="720" w:hanging="720"/>
    </w:pPr>
    <w:rPr>
      <w:sz w:val="24"/>
    </w:rPr>
  </w:style>
  <w:style w:type="character" w:customStyle="1" w:styleId="BodyTextIndent2Char">
    <w:name w:val="Body Text Indent 2 Char"/>
    <w:basedOn w:val="DefaultParagraphFont"/>
    <w:link w:val="BodyTextIndent2"/>
    <w:semiHidden/>
    <w:rsid w:val="009C3131"/>
    <w:rPr>
      <w:rFonts w:ascii="Tahoma" w:eastAsia="Times New Roman" w:hAnsi="Tahom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31"/>
    <w:pPr>
      <w:spacing w:after="0" w:line="288" w:lineRule="auto"/>
      <w:jc w:val="both"/>
    </w:pPr>
    <w:rPr>
      <w:rFonts w:ascii="Tahoma" w:eastAsia="Times New Roman" w:hAnsi="Tahoma" w:cs="Times New Roman"/>
      <w:sz w:val="20"/>
      <w:szCs w:val="24"/>
    </w:rPr>
  </w:style>
  <w:style w:type="paragraph" w:styleId="Heading1">
    <w:name w:val="heading 1"/>
    <w:basedOn w:val="Normal"/>
    <w:next w:val="Normal"/>
    <w:link w:val="Heading1Char"/>
    <w:qFormat/>
    <w:rsid w:val="009C3131"/>
    <w:pPr>
      <w:keepNext/>
      <w:numPr>
        <w:numId w:val="1"/>
      </w:numPr>
      <w:spacing w:before="60" w:after="240"/>
      <w:outlineLvl w:val="0"/>
    </w:pPr>
    <w:rPr>
      <w:rFonts w:cs="Tahoma"/>
      <w:b/>
      <w:bCs/>
      <w:smallCaps/>
      <w:kern w:val="32"/>
      <w:sz w:val="22"/>
      <w:szCs w:val="22"/>
    </w:rPr>
  </w:style>
  <w:style w:type="paragraph" w:styleId="Heading2">
    <w:name w:val="heading 2"/>
    <w:basedOn w:val="Normal"/>
    <w:next w:val="Normal"/>
    <w:link w:val="Heading2Char"/>
    <w:qFormat/>
    <w:rsid w:val="009C3131"/>
    <w:pPr>
      <w:keepNext/>
      <w:numPr>
        <w:ilvl w:val="1"/>
        <w:numId w:val="1"/>
      </w:numPr>
      <w:spacing w:before="60" w:after="180"/>
      <w:jc w:val="left"/>
      <w:outlineLvl w:val="1"/>
    </w:pPr>
    <w:rPr>
      <w:rFonts w:cs="Tahoma"/>
      <w:b/>
      <w:bCs/>
      <w:iCs/>
      <w:szCs w:val="20"/>
    </w:rPr>
  </w:style>
  <w:style w:type="paragraph" w:styleId="Heading3">
    <w:name w:val="heading 3"/>
    <w:basedOn w:val="Normal"/>
    <w:next w:val="Normal"/>
    <w:link w:val="Heading3Char"/>
    <w:qFormat/>
    <w:rsid w:val="009C3131"/>
    <w:pPr>
      <w:keepNext/>
      <w:numPr>
        <w:ilvl w:val="2"/>
        <w:numId w:val="1"/>
      </w:numPr>
      <w:spacing w:before="60" w:after="120"/>
      <w:jc w:val="left"/>
      <w:outlineLvl w:val="2"/>
    </w:pPr>
    <w:rPr>
      <w:rFonts w:cs="Tahoma"/>
      <w:bCs/>
      <w:i/>
      <w:szCs w:val="20"/>
    </w:rPr>
  </w:style>
  <w:style w:type="paragraph" w:styleId="Heading4">
    <w:name w:val="heading 4"/>
    <w:basedOn w:val="Normal"/>
    <w:next w:val="Normal"/>
    <w:link w:val="Heading4Char"/>
    <w:qFormat/>
    <w:rsid w:val="009C3131"/>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C3131"/>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9C313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C313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C313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131"/>
    <w:rPr>
      <w:rFonts w:ascii="Tahoma" w:eastAsia="Times New Roman" w:hAnsi="Tahoma" w:cs="Tahoma"/>
      <w:b/>
      <w:bCs/>
      <w:smallCaps/>
      <w:kern w:val="32"/>
    </w:rPr>
  </w:style>
  <w:style w:type="character" w:customStyle="1" w:styleId="Heading2Char">
    <w:name w:val="Heading 2 Char"/>
    <w:basedOn w:val="DefaultParagraphFont"/>
    <w:link w:val="Heading2"/>
    <w:rsid w:val="009C3131"/>
    <w:rPr>
      <w:rFonts w:ascii="Tahoma" w:eastAsia="Times New Roman" w:hAnsi="Tahoma" w:cs="Tahoma"/>
      <w:b/>
      <w:bCs/>
      <w:iCs/>
      <w:sz w:val="20"/>
      <w:szCs w:val="20"/>
    </w:rPr>
  </w:style>
  <w:style w:type="character" w:customStyle="1" w:styleId="Heading3Char">
    <w:name w:val="Heading 3 Char"/>
    <w:basedOn w:val="DefaultParagraphFont"/>
    <w:link w:val="Heading3"/>
    <w:rsid w:val="009C3131"/>
    <w:rPr>
      <w:rFonts w:ascii="Tahoma" w:eastAsia="Times New Roman" w:hAnsi="Tahoma" w:cs="Tahoma"/>
      <w:bCs/>
      <w:i/>
      <w:sz w:val="20"/>
      <w:szCs w:val="20"/>
    </w:rPr>
  </w:style>
  <w:style w:type="character" w:customStyle="1" w:styleId="Heading4Char">
    <w:name w:val="Heading 4 Char"/>
    <w:basedOn w:val="DefaultParagraphFont"/>
    <w:link w:val="Heading4"/>
    <w:rsid w:val="009C313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C3131"/>
    <w:rPr>
      <w:rFonts w:ascii="Tahoma" w:eastAsia="Times New Roman" w:hAnsi="Tahoma" w:cs="Times New Roman"/>
      <w:b/>
      <w:bCs/>
      <w:i/>
      <w:iCs/>
      <w:sz w:val="26"/>
      <w:szCs w:val="26"/>
    </w:rPr>
  </w:style>
  <w:style w:type="character" w:customStyle="1" w:styleId="Heading7Char">
    <w:name w:val="Heading 7 Char"/>
    <w:basedOn w:val="DefaultParagraphFont"/>
    <w:link w:val="Heading7"/>
    <w:rsid w:val="009C313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C313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C3131"/>
    <w:rPr>
      <w:rFonts w:ascii="Arial" w:eastAsia="Times New Roman" w:hAnsi="Arial" w:cs="Arial"/>
    </w:rPr>
  </w:style>
  <w:style w:type="paragraph" w:styleId="BodyText">
    <w:name w:val="Body Text"/>
    <w:basedOn w:val="Normal"/>
    <w:link w:val="BodyTextChar"/>
    <w:semiHidden/>
    <w:rsid w:val="009C3131"/>
    <w:pPr>
      <w:overflowPunct w:val="0"/>
      <w:autoSpaceDE w:val="0"/>
      <w:autoSpaceDN w:val="0"/>
      <w:adjustRightInd w:val="0"/>
      <w:spacing w:line="240" w:lineRule="auto"/>
      <w:jc w:val="left"/>
      <w:textAlignment w:val="baseline"/>
    </w:pPr>
    <w:rPr>
      <w:rFonts w:ascii="Arial" w:hAnsi="Arial"/>
      <w:sz w:val="24"/>
      <w:szCs w:val="20"/>
      <w:lang w:val="en-GB"/>
    </w:rPr>
  </w:style>
  <w:style w:type="character" w:customStyle="1" w:styleId="BodyTextChar">
    <w:name w:val="Body Text Char"/>
    <w:basedOn w:val="DefaultParagraphFont"/>
    <w:link w:val="BodyText"/>
    <w:semiHidden/>
    <w:rsid w:val="009C3131"/>
    <w:rPr>
      <w:rFonts w:ascii="Arial" w:eastAsia="Times New Roman" w:hAnsi="Arial" w:cs="Times New Roman"/>
      <w:sz w:val="24"/>
      <w:szCs w:val="20"/>
      <w:lang w:val="en-GB"/>
    </w:rPr>
  </w:style>
  <w:style w:type="paragraph" w:customStyle="1" w:styleId="SignBlock">
    <w:name w:val="SignBlock"/>
    <w:basedOn w:val="Normal"/>
    <w:rsid w:val="009C3131"/>
    <w:pPr>
      <w:keepLines/>
      <w:tabs>
        <w:tab w:val="left" w:pos="4410"/>
      </w:tabs>
      <w:overflowPunct w:val="0"/>
      <w:autoSpaceDE w:val="0"/>
      <w:autoSpaceDN w:val="0"/>
      <w:adjustRightInd w:val="0"/>
      <w:spacing w:line="240" w:lineRule="atLeast"/>
      <w:jc w:val="left"/>
      <w:textAlignment w:val="baseline"/>
    </w:pPr>
    <w:rPr>
      <w:rFonts w:ascii="Times New Roman" w:hAnsi="Times New Roman"/>
      <w:sz w:val="24"/>
      <w:szCs w:val="20"/>
      <w:lang w:val="en-US"/>
    </w:rPr>
  </w:style>
  <w:style w:type="paragraph" w:styleId="BodyText2">
    <w:name w:val="Body Text 2"/>
    <w:basedOn w:val="Normal"/>
    <w:link w:val="BodyText2Char"/>
    <w:semiHidden/>
    <w:rsid w:val="009C3131"/>
    <w:rPr>
      <w:sz w:val="24"/>
    </w:rPr>
  </w:style>
  <w:style w:type="character" w:customStyle="1" w:styleId="BodyText2Char">
    <w:name w:val="Body Text 2 Char"/>
    <w:basedOn w:val="DefaultParagraphFont"/>
    <w:link w:val="BodyText2"/>
    <w:semiHidden/>
    <w:rsid w:val="009C3131"/>
    <w:rPr>
      <w:rFonts w:ascii="Tahoma" w:eastAsia="Times New Roman" w:hAnsi="Tahoma" w:cs="Times New Roman"/>
      <w:sz w:val="24"/>
      <w:szCs w:val="24"/>
    </w:rPr>
  </w:style>
  <w:style w:type="paragraph" w:styleId="BodyTextIndent2">
    <w:name w:val="Body Text Indent 2"/>
    <w:basedOn w:val="Normal"/>
    <w:link w:val="BodyTextIndent2Char"/>
    <w:semiHidden/>
    <w:rsid w:val="009C3131"/>
    <w:pPr>
      <w:tabs>
        <w:tab w:val="left" w:pos="720"/>
      </w:tabs>
      <w:ind w:left="720" w:hanging="720"/>
    </w:pPr>
    <w:rPr>
      <w:sz w:val="24"/>
    </w:rPr>
  </w:style>
  <w:style w:type="character" w:customStyle="1" w:styleId="BodyTextIndent2Char">
    <w:name w:val="Body Text Indent 2 Char"/>
    <w:basedOn w:val="DefaultParagraphFont"/>
    <w:link w:val="BodyTextIndent2"/>
    <w:semiHidden/>
    <w:rsid w:val="009C3131"/>
    <w:rPr>
      <w:rFonts w:ascii="Tahoma" w:eastAsia="Times New Roman"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Surrey</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Hubbard, Taryn</dc:creator>
  <cp:lastModifiedBy>Hubbard, Taryn</cp:lastModifiedBy>
  <cp:revision>1</cp:revision>
  <dcterms:created xsi:type="dcterms:W3CDTF">2015-10-21T17:54:00Z</dcterms:created>
  <dcterms:modified xsi:type="dcterms:W3CDTF">2015-10-21T17:55:00Z</dcterms:modified>
</cp:coreProperties>
</file>